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0DD24" w14:textId="12D3785E" w:rsidR="00D52BF3" w:rsidRPr="0049755C" w:rsidRDefault="009D3945" w:rsidP="00D52BF3">
      <w:pPr>
        <w:pStyle w:val="Header"/>
        <w:tabs>
          <w:tab w:val="right" w:pos="8647"/>
        </w:tabs>
        <w:rPr>
          <w:rFonts w:ascii="Arial" w:eastAsia="Malgun Gothic" w:hAnsi="Arial" w:cs="Arial"/>
          <w:b/>
          <w:bCs/>
          <w:sz w:val="24"/>
          <w:lang w:val="en-GB" w:eastAsia="ko-KR"/>
        </w:rPr>
      </w:pPr>
      <w:bookmarkStart w:id="0" w:name="OLE_LINK1"/>
      <w:bookmarkStart w:id="1" w:name="OLE_LINK2"/>
      <w:r w:rsidRPr="009D3945">
        <w:rPr>
          <w:rFonts w:ascii="Arial" w:hAnsi="Arial" w:cs="Arial"/>
          <w:b/>
          <w:sz w:val="24"/>
          <w:lang w:val="en-GB"/>
        </w:rPr>
        <w:t>3GPP TSG-RAN WG2 NR Ad hoc 1801</w:t>
      </w:r>
      <w:r w:rsidR="00D52BF3" w:rsidRPr="0049755C">
        <w:rPr>
          <w:rFonts w:ascii="Arial" w:hAnsi="Arial" w:cs="Arial"/>
          <w:b/>
          <w:sz w:val="24"/>
          <w:lang w:val="en-GB"/>
        </w:rPr>
        <w:tab/>
        <w:t xml:space="preserve">     </w:t>
      </w:r>
      <w:r w:rsidR="00D52BF3" w:rsidRPr="0049755C">
        <w:rPr>
          <w:rFonts w:ascii="Arial" w:hAnsi="Arial" w:cs="Arial"/>
          <w:b/>
          <w:sz w:val="24"/>
          <w:lang w:val="en-GB"/>
        </w:rPr>
        <w:tab/>
      </w:r>
      <w:r w:rsidR="00E03787" w:rsidRPr="0049755C">
        <w:rPr>
          <w:rFonts w:ascii="Arial" w:hAnsi="Arial" w:cs="Arial"/>
          <w:b/>
          <w:sz w:val="24"/>
          <w:lang w:val="en-GB"/>
        </w:rPr>
        <w:tab/>
      </w:r>
      <w:r w:rsidR="000D6F3C">
        <w:rPr>
          <w:rFonts w:ascii="Arial" w:hAnsi="Arial" w:cs="Arial"/>
          <w:b/>
          <w:sz w:val="24"/>
          <w:lang w:val="en-GB"/>
        </w:rPr>
        <w:t>R2-18</w:t>
      </w:r>
      <w:r w:rsidR="00BC18A7">
        <w:rPr>
          <w:rFonts w:ascii="Arial" w:hAnsi="Arial" w:cs="Arial"/>
          <w:b/>
          <w:sz w:val="24"/>
          <w:lang w:val="en-GB"/>
        </w:rPr>
        <w:t>01214</w:t>
      </w:r>
    </w:p>
    <w:p w14:paraId="57673FA3" w14:textId="528DFE3E" w:rsidR="00616831" w:rsidRPr="0049755C" w:rsidRDefault="009D3945" w:rsidP="00624F5C">
      <w:pPr>
        <w:pStyle w:val="TdocHeader2"/>
        <w:tabs>
          <w:tab w:val="clear" w:pos="9072"/>
          <w:tab w:val="right" w:pos="9720"/>
        </w:tabs>
        <w:rPr>
          <w:rFonts w:eastAsia="Malgun Gothic" w:cs="Arial"/>
          <w:sz w:val="24"/>
          <w:lang w:val="en-US" w:eastAsia="ko-KR"/>
        </w:rPr>
      </w:pPr>
      <w:r w:rsidRPr="009D3945">
        <w:rPr>
          <w:rFonts w:eastAsia="Malgun Gothic" w:cs="Arial"/>
          <w:sz w:val="24"/>
          <w:lang w:val="en-US" w:eastAsia="ko-KR"/>
        </w:rPr>
        <w:t>Vancouver, Canada, 22nd January – 26th January 2018</w:t>
      </w:r>
      <w:r w:rsidR="005E303C" w:rsidRPr="0049755C">
        <w:rPr>
          <w:rFonts w:eastAsia="Malgun Gothic" w:cs="Arial"/>
          <w:sz w:val="24"/>
          <w:lang w:val="en-US" w:eastAsia="ko-KR"/>
        </w:rPr>
        <w:tab/>
      </w:r>
    </w:p>
    <w:p w14:paraId="3BC189AA" w14:textId="1D2FF228" w:rsidR="00616831" w:rsidRDefault="00616831" w:rsidP="00700F24">
      <w:pPr>
        <w:pStyle w:val="TdocHeader2"/>
        <w:pBdr>
          <w:bottom w:val="single" w:sz="6" w:space="1" w:color="auto"/>
        </w:pBdr>
        <w:spacing w:after="120"/>
        <w:rPr>
          <w:sz w:val="24"/>
        </w:rPr>
      </w:pPr>
    </w:p>
    <w:p w14:paraId="404E3356" w14:textId="1B0F79D4" w:rsidR="00D52BF3" w:rsidRPr="00B208AD" w:rsidRDefault="00D52BF3" w:rsidP="00700F24">
      <w:pPr>
        <w:pStyle w:val="TdocHeader2"/>
        <w:spacing w:after="120"/>
        <w:rPr>
          <w:sz w:val="24"/>
        </w:rPr>
      </w:pPr>
      <w:r w:rsidRPr="00B208AD">
        <w:rPr>
          <w:sz w:val="24"/>
        </w:rPr>
        <w:t xml:space="preserve">Source: </w:t>
      </w:r>
      <w:r w:rsidRPr="00B208AD">
        <w:rPr>
          <w:sz w:val="24"/>
        </w:rPr>
        <w:tab/>
        <w:t>AT&amp;T</w:t>
      </w:r>
    </w:p>
    <w:p w14:paraId="13143121" w14:textId="5429C9CD" w:rsidR="00D52BF3" w:rsidRPr="00B208AD" w:rsidRDefault="00D52BF3" w:rsidP="00700F24">
      <w:pPr>
        <w:pStyle w:val="TdocHeader2"/>
        <w:spacing w:after="120"/>
        <w:rPr>
          <w:sz w:val="24"/>
        </w:rPr>
      </w:pPr>
      <w:r w:rsidRPr="00B208AD">
        <w:rPr>
          <w:sz w:val="24"/>
        </w:rPr>
        <w:t>Title:</w:t>
      </w:r>
      <w:bookmarkStart w:id="2" w:name="Title"/>
      <w:bookmarkEnd w:id="2"/>
      <w:r w:rsidRPr="00B208AD">
        <w:rPr>
          <w:sz w:val="24"/>
        </w:rPr>
        <w:tab/>
      </w:r>
      <w:r w:rsidR="00896663">
        <w:rPr>
          <w:sz w:val="24"/>
        </w:rPr>
        <w:t>Use cases and deployment scenarios</w:t>
      </w:r>
      <w:r w:rsidR="009D3945">
        <w:rPr>
          <w:sz w:val="24"/>
        </w:rPr>
        <w:t xml:space="preserve"> for IAB</w:t>
      </w:r>
      <w:r w:rsidR="009D3D65">
        <w:rPr>
          <w:rFonts w:cs="Arial"/>
          <w:b w:val="0"/>
          <w:bCs/>
          <w:sz w:val="32"/>
        </w:rPr>
        <w:t xml:space="preserve"> </w:t>
      </w:r>
    </w:p>
    <w:p w14:paraId="08AD6C06" w14:textId="0F505E64" w:rsidR="00D52BF3" w:rsidRPr="00B208AD" w:rsidRDefault="00D52BF3" w:rsidP="00700F24">
      <w:pPr>
        <w:pStyle w:val="TdocHeader2"/>
        <w:spacing w:after="120"/>
        <w:rPr>
          <w:sz w:val="24"/>
        </w:rPr>
      </w:pPr>
      <w:r w:rsidRPr="00B208AD">
        <w:rPr>
          <w:sz w:val="24"/>
        </w:rPr>
        <w:t>Agenda Item:</w:t>
      </w:r>
      <w:r w:rsidRPr="00B208AD">
        <w:rPr>
          <w:sz w:val="24"/>
        </w:rPr>
        <w:tab/>
      </w:r>
      <w:r w:rsidR="009D3945">
        <w:rPr>
          <w:bCs/>
          <w:iCs/>
          <w:sz w:val="24"/>
        </w:rPr>
        <w:t>11.1</w:t>
      </w:r>
    </w:p>
    <w:p w14:paraId="0015DC07" w14:textId="77777777" w:rsidR="00D52BF3" w:rsidRPr="00B208AD" w:rsidRDefault="00D52BF3" w:rsidP="00700F24">
      <w:pPr>
        <w:pStyle w:val="TdocHeader2"/>
        <w:spacing w:after="120"/>
        <w:rPr>
          <w:sz w:val="24"/>
        </w:rPr>
      </w:pPr>
      <w:r w:rsidRPr="00B208AD">
        <w:rPr>
          <w:sz w:val="24"/>
        </w:rPr>
        <w:t>Document for:</w:t>
      </w:r>
      <w:r w:rsidRPr="00B208AD">
        <w:rPr>
          <w:sz w:val="24"/>
        </w:rPr>
        <w:tab/>
        <w:t>Discussion</w:t>
      </w:r>
    </w:p>
    <w:bookmarkEnd w:id="0"/>
    <w:bookmarkEnd w:id="1"/>
    <w:p w14:paraId="29D45538" w14:textId="77777777" w:rsidR="001D7377" w:rsidRDefault="001D7377" w:rsidP="001D7377">
      <w:pPr>
        <w:pStyle w:val="Heading1"/>
      </w:pPr>
      <w:r w:rsidRPr="00183CB7">
        <w:t>Introduction</w:t>
      </w:r>
    </w:p>
    <w:p w14:paraId="28DD11BC" w14:textId="7E09CDE4" w:rsidR="00AA7B2F" w:rsidRDefault="00317DDA" w:rsidP="00D11AD9">
      <w:pPr>
        <w:rPr>
          <w:lang w:val="en-GB"/>
        </w:rPr>
      </w:pPr>
      <w:r>
        <w:rPr>
          <w:lang w:val="en-GB"/>
        </w:rPr>
        <w:t>As part of the Study Item on Integrated Access and Backhaul for NR [1], 3GPP has agreed to</w:t>
      </w:r>
      <w:r w:rsidRPr="00317DDA">
        <w:rPr>
          <w:lang w:val="en-GB"/>
        </w:rPr>
        <w:t xml:space="preserve"> identify and evaluate potent</w:t>
      </w:r>
      <w:r>
        <w:rPr>
          <w:lang w:val="en-GB"/>
        </w:rPr>
        <w:t xml:space="preserve">ial solutions for </w:t>
      </w:r>
      <w:r w:rsidR="00AA7B2F">
        <w:rPr>
          <w:lang w:val="en-GB"/>
        </w:rPr>
        <w:t xml:space="preserve">following </w:t>
      </w:r>
      <w:r w:rsidRPr="00317DDA">
        <w:rPr>
          <w:lang w:val="en-GB"/>
        </w:rPr>
        <w:t>requirements and aspects associated with the efficient operation of integrated acce</w:t>
      </w:r>
      <w:r w:rsidR="00E05BED">
        <w:rPr>
          <w:lang w:val="en-GB"/>
        </w:rPr>
        <w:t>ss a</w:t>
      </w:r>
      <w:r w:rsidR="00550E5F">
        <w:rPr>
          <w:lang w:val="en-GB"/>
        </w:rPr>
        <w:t>nd wireless backhaul for NR:</w:t>
      </w:r>
    </w:p>
    <w:p w14:paraId="08E222CA" w14:textId="77777777" w:rsidR="00AA7B2F" w:rsidRPr="00081E05" w:rsidRDefault="00AA7B2F" w:rsidP="00AA7B2F">
      <w:pPr>
        <w:numPr>
          <w:ilvl w:val="0"/>
          <w:numId w:val="40"/>
        </w:numPr>
        <w:spacing w:after="0"/>
        <w:rPr>
          <w:bCs/>
        </w:rPr>
      </w:pPr>
      <w:r>
        <w:rPr>
          <w:bCs/>
        </w:rPr>
        <w:t xml:space="preserve">Efficient and flexible operation for both </w:t>
      </w:r>
      <w:proofErr w:type="spellStart"/>
      <w:r>
        <w:rPr>
          <w:bCs/>
        </w:rPr>
        <w:t>i</w:t>
      </w:r>
      <w:r w:rsidRPr="00081E05">
        <w:rPr>
          <w:bCs/>
        </w:rPr>
        <w:t>nband</w:t>
      </w:r>
      <w:proofErr w:type="spellEnd"/>
      <w:r w:rsidRPr="00081E05">
        <w:rPr>
          <w:bCs/>
        </w:rPr>
        <w:t xml:space="preserve"> and </w:t>
      </w:r>
      <w:proofErr w:type="spellStart"/>
      <w:r w:rsidRPr="00081E05">
        <w:rPr>
          <w:bCs/>
        </w:rPr>
        <w:t>outband</w:t>
      </w:r>
      <w:proofErr w:type="spellEnd"/>
      <w:r>
        <w:rPr>
          <w:bCs/>
        </w:rPr>
        <w:t xml:space="preserve"> relaying in indoor and outdoor scenarios </w:t>
      </w:r>
    </w:p>
    <w:p w14:paraId="665D4525" w14:textId="77777777" w:rsidR="00AA7B2F" w:rsidRDefault="00AA7B2F" w:rsidP="00AA7B2F">
      <w:pPr>
        <w:numPr>
          <w:ilvl w:val="0"/>
          <w:numId w:val="40"/>
        </w:numPr>
        <w:spacing w:after="0"/>
        <w:rPr>
          <w:bCs/>
        </w:rPr>
      </w:pPr>
      <w:r>
        <w:rPr>
          <w:bCs/>
        </w:rPr>
        <w:t>M</w:t>
      </w:r>
      <w:r w:rsidRPr="00081E05">
        <w:rPr>
          <w:bCs/>
        </w:rPr>
        <w:t>ulti-hop and redundant connectivity</w:t>
      </w:r>
    </w:p>
    <w:p w14:paraId="23328B43" w14:textId="77777777" w:rsidR="00AA7B2F" w:rsidRDefault="00AA7B2F" w:rsidP="00AA7B2F">
      <w:pPr>
        <w:numPr>
          <w:ilvl w:val="0"/>
          <w:numId w:val="40"/>
        </w:numPr>
        <w:spacing w:after="0"/>
        <w:rPr>
          <w:bCs/>
        </w:rPr>
      </w:pPr>
      <w:r>
        <w:rPr>
          <w:bCs/>
        </w:rPr>
        <w:t>End-to-end route selection and optimization</w:t>
      </w:r>
    </w:p>
    <w:p w14:paraId="6515559D" w14:textId="77777777" w:rsidR="00AA7B2F" w:rsidRDefault="00AA7B2F" w:rsidP="00AA7B2F">
      <w:pPr>
        <w:numPr>
          <w:ilvl w:val="0"/>
          <w:numId w:val="40"/>
        </w:numPr>
        <w:spacing w:after="0"/>
        <w:rPr>
          <w:bCs/>
        </w:rPr>
      </w:pPr>
      <w:r>
        <w:rPr>
          <w:bCs/>
        </w:rPr>
        <w:t>Support of backhaul links with high spectral efficiency</w:t>
      </w:r>
    </w:p>
    <w:p w14:paraId="017D6EF8" w14:textId="2CE1AB28" w:rsidR="00AA7B2F" w:rsidRDefault="00AA7B2F" w:rsidP="00D11AD9">
      <w:pPr>
        <w:numPr>
          <w:ilvl w:val="0"/>
          <w:numId w:val="40"/>
        </w:numPr>
        <w:spacing w:after="0"/>
        <w:rPr>
          <w:bCs/>
        </w:rPr>
      </w:pPr>
      <w:r w:rsidRPr="00081E05">
        <w:rPr>
          <w:bCs/>
        </w:rPr>
        <w:t xml:space="preserve">Support of legacy </w:t>
      </w:r>
      <w:r>
        <w:rPr>
          <w:bCs/>
        </w:rPr>
        <w:t xml:space="preserve">NR </w:t>
      </w:r>
      <w:r w:rsidRPr="00081E05">
        <w:rPr>
          <w:bCs/>
        </w:rPr>
        <w:t>UEs</w:t>
      </w:r>
    </w:p>
    <w:p w14:paraId="686FE11D" w14:textId="77777777" w:rsidR="00F14D2B" w:rsidRPr="00F14D2B" w:rsidRDefault="00F14D2B" w:rsidP="00F14D2B">
      <w:pPr>
        <w:spacing w:after="0"/>
        <w:ind w:left="720"/>
        <w:rPr>
          <w:bCs/>
        </w:rPr>
      </w:pPr>
    </w:p>
    <w:p w14:paraId="7AEF2C38" w14:textId="78EECCE3" w:rsidR="006F1AB8" w:rsidRDefault="00896663" w:rsidP="00D11AD9">
      <w:pPr>
        <w:rPr>
          <w:lang w:val="en-GB"/>
        </w:rPr>
      </w:pPr>
      <w:r>
        <w:rPr>
          <w:lang w:val="en-GB"/>
        </w:rPr>
        <w:t xml:space="preserve">This contribution discusses </w:t>
      </w:r>
      <w:r w:rsidR="00936573">
        <w:rPr>
          <w:lang w:val="en-GB"/>
        </w:rPr>
        <w:t>specific use cases and scenarios</w:t>
      </w:r>
      <w:r>
        <w:rPr>
          <w:lang w:val="en-GB"/>
        </w:rPr>
        <w:t xml:space="preserve"> and IAB which should be prioritized</w:t>
      </w:r>
      <w:r w:rsidR="00936573">
        <w:rPr>
          <w:lang w:val="en-GB"/>
        </w:rPr>
        <w:t xml:space="preserve"> to b</w:t>
      </w:r>
      <w:r w:rsidR="00F928B9">
        <w:rPr>
          <w:lang w:val="en-GB"/>
        </w:rPr>
        <w:t xml:space="preserve">e addressed in the study item </w:t>
      </w:r>
      <w:r>
        <w:rPr>
          <w:lang w:val="en-GB"/>
        </w:rPr>
        <w:t>along with corresponding enabling technology feature building blocks</w:t>
      </w:r>
      <w:r w:rsidR="00FC2F10">
        <w:rPr>
          <w:lang w:val="en-GB"/>
        </w:rPr>
        <w:t>.</w:t>
      </w:r>
    </w:p>
    <w:p w14:paraId="3910AB39" w14:textId="58EE3C8D" w:rsidR="006F1AB8" w:rsidRDefault="00C528CF" w:rsidP="00C26A7D">
      <w:pPr>
        <w:pStyle w:val="Heading1"/>
      </w:pPr>
      <w:r>
        <w:t xml:space="preserve">IAB </w:t>
      </w:r>
      <w:r w:rsidR="00B63945">
        <w:t>Use Cases</w:t>
      </w:r>
    </w:p>
    <w:p w14:paraId="3C62E814" w14:textId="688CC38F" w:rsidR="002A0EC8" w:rsidRDefault="00484487" w:rsidP="00C27825">
      <w:pPr>
        <w:pStyle w:val="maintext"/>
        <w:ind w:firstLineChars="0" w:firstLine="0"/>
        <w:rPr>
          <w:rFonts w:ascii="Calibri" w:hAnsi="Calibri"/>
        </w:rPr>
      </w:pPr>
      <w:r w:rsidRPr="00233D70">
        <w:rPr>
          <w:rFonts w:ascii="Calibri" w:hAnsi="Calibri"/>
        </w:rPr>
        <w:t xml:space="preserve">An example of a network with integrated access and backhaul links is shown in Figure 1 below. </w:t>
      </w:r>
      <w:r w:rsidR="00E725D9">
        <w:rPr>
          <w:rFonts w:ascii="Calibri" w:hAnsi="Calibri"/>
        </w:rPr>
        <w:t>T</w:t>
      </w:r>
      <w:r w:rsidRPr="00233D70">
        <w:rPr>
          <w:rFonts w:ascii="Calibri" w:hAnsi="Calibri"/>
        </w:rPr>
        <w:t xml:space="preserve">he operation of the different links may be on the same or different frequencies (also termed ‘in-band’ and ‘out-band’ relays). While efficient support of out-band relays is important for some NR deployment scenarios, it is critically important to understand the requirements of in-band operation which imply tighter interworking with the access </w:t>
      </w:r>
      <w:proofErr w:type="gramStart"/>
      <w:r w:rsidRPr="00233D70">
        <w:rPr>
          <w:rFonts w:ascii="Calibri" w:hAnsi="Calibri"/>
        </w:rPr>
        <w:t>links</w:t>
      </w:r>
      <w:proofErr w:type="gramEnd"/>
      <w:r w:rsidRPr="00233D70">
        <w:rPr>
          <w:rFonts w:ascii="Calibri" w:hAnsi="Calibri"/>
        </w:rPr>
        <w:t xml:space="preserve"> operating on the same frequency to accommodate duplex constraints and avoid/mitigate interference.  </w:t>
      </w:r>
    </w:p>
    <w:p w14:paraId="71A02F3B" w14:textId="77777777" w:rsidR="002A0EC8" w:rsidRDefault="002A0EC8" w:rsidP="00484487">
      <w:pPr>
        <w:pStyle w:val="maintext"/>
        <w:ind w:firstLine="440"/>
        <w:rPr>
          <w:rFonts w:ascii="Calibri" w:hAnsi="Calibri"/>
        </w:rPr>
      </w:pPr>
    </w:p>
    <w:p w14:paraId="3BEDDEBE" w14:textId="77777777" w:rsidR="00C27825" w:rsidRDefault="00C27825" w:rsidP="00484487">
      <w:pPr>
        <w:pStyle w:val="maintext"/>
        <w:ind w:firstLine="440"/>
        <w:rPr>
          <w:rFonts w:ascii="Calibri" w:hAnsi="Calibri"/>
        </w:rPr>
      </w:pPr>
    </w:p>
    <w:p w14:paraId="33446C45" w14:textId="53DC62BF" w:rsidR="002A0EC8" w:rsidRPr="00EC51BC" w:rsidRDefault="002A0EC8" w:rsidP="002A0EC8">
      <w:pPr>
        <w:spacing w:before="60" w:after="60" w:line="288" w:lineRule="auto"/>
        <w:jc w:val="center"/>
        <w:rPr>
          <w:rFonts w:eastAsia="Malgun Gothic" w:cs="Batang"/>
          <w:b/>
          <w:lang w:val="en-GB" w:eastAsia="ko-KR"/>
        </w:rPr>
      </w:pPr>
      <w:r>
        <w:rPr>
          <w:rFonts w:eastAsia="Malgun Gothic" w:cs="Batang"/>
          <w:b/>
          <w:noProof/>
        </w:rPr>
        <w:drawing>
          <wp:inline distT="0" distB="0" distL="0" distR="0" wp14:anchorId="72CDDEF9" wp14:editId="2018009E">
            <wp:extent cx="4310380" cy="1597025"/>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10380" cy="1597025"/>
                    </a:xfrm>
                    <a:prstGeom prst="rect">
                      <a:avLst/>
                    </a:prstGeom>
                    <a:noFill/>
                  </pic:spPr>
                </pic:pic>
              </a:graphicData>
            </a:graphic>
          </wp:inline>
        </w:drawing>
      </w:r>
    </w:p>
    <w:p w14:paraId="62FA5334" w14:textId="77777777" w:rsidR="002A0EC8" w:rsidRPr="00EC51BC" w:rsidRDefault="002A0EC8" w:rsidP="002A0EC8">
      <w:pPr>
        <w:spacing w:after="240" w:line="360" w:lineRule="auto"/>
        <w:ind w:left="720"/>
        <w:jc w:val="center"/>
        <w:rPr>
          <w:rFonts w:ascii="Calibri" w:hAnsi="Calibri"/>
          <w:b/>
          <w:bCs/>
          <w:sz w:val="24"/>
          <w:lang w:val="en-GB" w:eastAsia="zh-CN"/>
        </w:rPr>
      </w:pPr>
      <w:r>
        <w:rPr>
          <w:rFonts w:ascii="Calibri" w:hAnsi="Calibri"/>
          <w:b/>
          <w:bCs/>
          <w:sz w:val="24"/>
          <w:lang w:val="en-GB" w:eastAsia="zh-CN"/>
        </w:rPr>
        <w:t>Figure 1: Integrated access and backhaul</w:t>
      </w:r>
      <w:r w:rsidRPr="00EC51BC">
        <w:rPr>
          <w:rFonts w:ascii="Calibri" w:hAnsi="Calibri"/>
          <w:b/>
          <w:bCs/>
          <w:sz w:val="24"/>
          <w:lang w:val="en-GB" w:eastAsia="zh-CN"/>
        </w:rPr>
        <w:t xml:space="preserve"> links </w:t>
      </w:r>
    </w:p>
    <w:p w14:paraId="2F86EEF0" w14:textId="1D1C75E4" w:rsidR="00C27825" w:rsidRPr="00550E5F" w:rsidRDefault="00E725D9" w:rsidP="00550E5F">
      <w:pPr>
        <w:pStyle w:val="maintext"/>
        <w:ind w:firstLineChars="0" w:firstLine="0"/>
        <w:rPr>
          <w:rFonts w:ascii="Calibri" w:eastAsia="Times New Roman" w:hAnsi="Calibri" w:cs="Times New Roman"/>
          <w:lang w:val="en-US"/>
        </w:rPr>
      </w:pPr>
      <w:r>
        <w:rPr>
          <w:rFonts w:ascii="Calibri" w:hAnsi="Calibri"/>
        </w:rPr>
        <w:lastRenderedPageBreak/>
        <w:t>A key advantage of IAB is that b</w:t>
      </w:r>
      <w:r w:rsidR="002A0EC8" w:rsidRPr="00E725D9">
        <w:rPr>
          <w:rFonts w:ascii="Calibri" w:hAnsi="Calibri"/>
        </w:rPr>
        <w:t>ackhaul and access are integrated and multiplexed in the scheduler, allowing very dynamic resource allocation between the backhaul and access links</w:t>
      </w:r>
      <w:r w:rsidR="00C27825">
        <w:rPr>
          <w:rFonts w:ascii="Calibri" w:hAnsi="Calibri"/>
        </w:rPr>
        <w:t xml:space="preserve"> (in both DL and UL directions)</w:t>
      </w:r>
      <w:r w:rsidR="002A0EC8" w:rsidRPr="00E725D9">
        <w:rPr>
          <w:rFonts w:ascii="Calibri" w:hAnsi="Calibri"/>
        </w:rPr>
        <w:t>.</w:t>
      </w:r>
      <w:r>
        <w:rPr>
          <w:rFonts w:ascii="Calibri" w:hAnsi="Calibri"/>
        </w:rPr>
        <w:t xml:space="preserve"> </w:t>
      </w:r>
      <w:r>
        <w:rPr>
          <w:rFonts w:ascii="Calibri" w:eastAsia="Times New Roman" w:hAnsi="Calibri" w:cs="Times New Roman"/>
          <w:lang w:val="en-US"/>
        </w:rPr>
        <w:t xml:space="preserve">As a result, the duplex constraint at the relay is an important factor when considering how to multiplex </w:t>
      </w:r>
      <w:r w:rsidRPr="00DD27CD">
        <w:rPr>
          <w:rFonts w:ascii="Calibri" w:hAnsi="Calibri"/>
        </w:rPr>
        <w:t>access and bac</w:t>
      </w:r>
      <w:r w:rsidR="00550E5F">
        <w:rPr>
          <w:rFonts w:ascii="Calibri" w:hAnsi="Calibri"/>
        </w:rPr>
        <w:t>khaul links</w:t>
      </w:r>
      <w:r w:rsidRPr="00DD27CD">
        <w:rPr>
          <w:rFonts w:ascii="Calibri" w:hAnsi="Calibri"/>
        </w:rPr>
        <w:t>. This consideration becomes even more critical as we support multiple hops of backhaul link</w:t>
      </w:r>
      <w:r w:rsidR="00B14891">
        <w:rPr>
          <w:rFonts w:ascii="Calibri" w:hAnsi="Calibri"/>
        </w:rPr>
        <w:t>s,</w:t>
      </w:r>
      <w:r w:rsidRPr="00DD27CD">
        <w:rPr>
          <w:rFonts w:ascii="Calibri" w:hAnsi="Calibri"/>
        </w:rPr>
        <w:t xml:space="preserve"> each with a similar duplex constraint. Specifically, the latency/overhead introduced by orthogonal partitioning of resources in either time or frequency should be carefully considered. </w:t>
      </w:r>
      <w:r w:rsidR="00550E5F">
        <w:rPr>
          <w:rFonts w:ascii="Calibri" w:hAnsi="Calibri"/>
        </w:rPr>
        <w:t xml:space="preserve">Especially for mmWave frequencies which are typically TDD, </w:t>
      </w:r>
      <w:r w:rsidR="00550E5F">
        <w:rPr>
          <w:rFonts w:ascii="Calibri" w:eastAsia="Times New Roman" w:hAnsi="Calibri" w:cs="Times New Roman"/>
          <w:lang w:val="en-US"/>
        </w:rPr>
        <w:t>a</w:t>
      </w:r>
      <w:r w:rsidR="00550E5F">
        <w:rPr>
          <w:rFonts w:ascii="Calibri" w:eastAsia="Times New Roman" w:hAnsi="Calibri" w:cs="Times New Roman"/>
          <w:lang w:val="en-US"/>
        </w:rPr>
        <w:t xml:space="preserve"> very practical scenario </w:t>
      </w:r>
      <w:r w:rsidR="00550E5F">
        <w:rPr>
          <w:rFonts w:ascii="Calibri" w:eastAsia="Times New Roman" w:hAnsi="Calibri" w:cs="Times New Roman"/>
          <w:lang w:val="en-US"/>
        </w:rPr>
        <w:t xml:space="preserve">for initial IAB deployments </w:t>
      </w:r>
      <w:r w:rsidR="00550E5F">
        <w:rPr>
          <w:rFonts w:ascii="Calibri" w:eastAsia="Times New Roman" w:hAnsi="Calibri" w:cs="Times New Roman"/>
          <w:lang w:val="en-US"/>
        </w:rPr>
        <w:t xml:space="preserve">is </w:t>
      </w:r>
      <w:r w:rsidR="00550E5F">
        <w:rPr>
          <w:rFonts w:ascii="Calibri" w:eastAsia="Times New Roman" w:hAnsi="Calibri" w:cs="Times New Roman"/>
          <w:lang w:val="en-US"/>
        </w:rPr>
        <w:t xml:space="preserve">to enforce </w:t>
      </w:r>
      <w:r w:rsidR="00550E5F">
        <w:rPr>
          <w:rFonts w:ascii="Calibri" w:eastAsia="Times New Roman" w:hAnsi="Calibri" w:cs="Times New Roman"/>
          <w:lang w:val="en-US"/>
        </w:rPr>
        <w:t>a half-duplex constraint at the relay</w:t>
      </w:r>
      <w:r w:rsidR="00550E5F">
        <w:rPr>
          <w:rFonts w:ascii="Calibri" w:eastAsia="Times New Roman" w:hAnsi="Calibri" w:cs="Times New Roman"/>
          <w:lang w:val="en-US"/>
        </w:rPr>
        <w:t>, wherein the nodes t</w:t>
      </w:r>
      <w:r w:rsidR="00550E5F" w:rsidRPr="00550E5F">
        <w:rPr>
          <w:rFonts w:ascii="Calibri" w:eastAsia="Times New Roman" w:hAnsi="Calibri" w:cs="Times New Roman"/>
          <w:lang w:val="en-US"/>
        </w:rPr>
        <w:t>ransmit on the access link and/or backhaul link at any given time</w:t>
      </w:r>
      <w:r w:rsidR="00550E5F">
        <w:rPr>
          <w:rFonts w:ascii="Calibri" w:eastAsia="Times New Roman" w:hAnsi="Calibri" w:cs="Times New Roman"/>
          <w:lang w:val="en-US"/>
        </w:rPr>
        <w:t xml:space="preserve">. </w:t>
      </w:r>
    </w:p>
    <w:p w14:paraId="36FBBCD1" w14:textId="63CE27D1" w:rsidR="00C27825" w:rsidRDefault="00E725D9" w:rsidP="00E725D9">
      <w:pPr>
        <w:pStyle w:val="maintext"/>
        <w:ind w:firstLineChars="0" w:firstLine="0"/>
        <w:rPr>
          <w:rFonts w:ascii="Calibri" w:hAnsi="Calibri"/>
        </w:rPr>
      </w:pPr>
      <w:r w:rsidRPr="00DD27CD">
        <w:rPr>
          <w:rFonts w:ascii="Calibri" w:hAnsi="Calibri"/>
        </w:rPr>
        <w:t>In Figure 2,</w:t>
      </w:r>
      <w:r w:rsidR="008226E4">
        <w:rPr>
          <w:rFonts w:ascii="Calibri" w:hAnsi="Calibri"/>
        </w:rPr>
        <w:t xml:space="preserve"> TDM partitioning is shown with</w:t>
      </w:r>
      <w:r w:rsidRPr="00DD27CD">
        <w:rPr>
          <w:rFonts w:ascii="Calibri" w:hAnsi="Calibri"/>
        </w:rPr>
        <w:t xml:space="preserve"> </w:t>
      </w:r>
      <w:r w:rsidR="008226E4">
        <w:rPr>
          <w:rFonts w:ascii="Calibri" w:hAnsi="Calibri"/>
        </w:rPr>
        <w:t xml:space="preserve">DL/UL switching gaps </w:t>
      </w:r>
      <w:r w:rsidRPr="00DD27CD">
        <w:rPr>
          <w:rFonts w:ascii="Calibri" w:hAnsi="Calibri"/>
        </w:rPr>
        <w:t xml:space="preserve">between both the backhaul directions as well as </w:t>
      </w:r>
      <w:r w:rsidR="008226E4">
        <w:rPr>
          <w:rFonts w:ascii="Calibri" w:hAnsi="Calibri"/>
        </w:rPr>
        <w:t>for the</w:t>
      </w:r>
      <w:r w:rsidRPr="00DD27CD">
        <w:rPr>
          <w:rFonts w:ascii="Calibri" w:hAnsi="Calibri"/>
        </w:rPr>
        <w:t xml:space="preserve"> access links while a guard band is introduced between backhaul </w:t>
      </w:r>
      <w:proofErr w:type="spellStart"/>
      <w:r w:rsidRPr="00DD27CD">
        <w:rPr>
          <w:rFonts w:ascii="Calibri" w:hAnsi="Calibri"/>
        </w:rPr>
        <w:t>subframes</w:t>
      </w:r>
      <w:proofErr w:type="spellEnd"/>
      <w:r w:rsidRPr="00DD27CD">
        <w:rPr>
          <w:rFonts w:ascii="Calibri" w:hAnsi="Calibri"/>
        </w:rPr>
        <w:t xml:space="preserve"> in the case of FDM. </w:t>
      </w:r>
    </w:p>
    <w:p w14:paraId="42AAC52E" w14:textId="77777777" w:rsidR="00D156FD" w:rsidRDefault="00D156FD" w:rsidP="00E725D9">
      <w:pPr>
        <w:pStyle w:val="maintext"/>
        <w:ind w:firstLineChars="0" w:firstLine="0"/>
        <w:rPr>
          <w:rFonts w:ascii="Calibri" w:hAnsi="Calibri"/>
        </w:rPr>
      </w:pPr>
    </w:p>
    <w:p w14:paraId="5AECEBC2" w14:textId="77777777" w:rsidR="00D156FD" w:rsidRDefault="00D156FD" w:rsidP="008B01CA">
      <w:pPr>
        <w:pStyle w:val="maintext"/>
        <w:ind w:firstLineChars="90" w:firstLine="198"/>
        <w:jc w:val="center"/>
      </w:pPr>
      <w:r>
        <w:rPr>
          <w:noProof/>
          <w:lang w:val="en-US" w:eastAsia="en-US"/>
        </w:rPr>
        <w:drawing>
          <wp:inline distT="0" distB="0" distL="0" distR="0" wp14:anchorId="58EA058A" wp14:editId="0B2C3493">
            <wp:extent cx="5303520" cy="114050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383580" cy="1157719"/>
                    </a:xfrm>
                    <a:prstGeom prst="rect">
                      <a:avLst/>
                    </a:prstGeom>
                    <a:noFill/>
                  </pic:spPr>
                </pic:pic>
              </a:graphicData>
            </a:graphic>
          </wp:inline>
        </w:drawing>
      </w:r>
    </w:p>
    <w:p w14:paraId="4E1D664A" w14:textId="77777777" w:rsidR="00D156FD" w:rsidRPr="00BA677D" w:rsidRDefault="00D156FD" w:rsidP="00D156FD">
      <w:pPr>
        <w:pStyle w:val="Caption"/>
        <w:ind w:left="720"/>
        <w:jc w:val="center"/>
        <w:rPr>
          <w:rFonts w:ascii="Calibri" w:hAnsi="Calibri"/>
          <w:sz w:val="24"/>
        </w:rPr>
      </w:pPr>
      <w:bookmarkStart w:id="3" w:name="_Ref450668998"/>
      <w:r w:rsidRPr="00BA677D">
        <w:rPr>
          <w:rFonts w:ascii="Calibri" w:hAnsi="Calibri"/>
          <w:sz w:val="24"/>
        </w:rPr>
        <w:t xml:space="preserve">Figure </w:t>
      </w:r>
      <w:bookmarkEnd w:id="3"/>
      <w:r>
        <w:rPr>
          <w:rFonts w:ascii="Calibri" w:hAnsi="Calibri"/>
          <w:sz w:val="24"/>
        </w:rPr>
        <w:t>2</w:t>
      </w:r>
      <w:r w:rsidRPr="00BA677D">
        <w:rPr>
          <w:rFonts w:ascii="Calibri" w:hAnsi="Calibri"/>
          <w:sz w:val="24"/>
        </w:rPr>
        <w:t xml:space="preserve">: </w:t>
      </w:r>
      <w:r>
        <w:rPr>
          <w:rFonts w:ascii="Calibri" w:hAnsi="Calibri"/>
          <w:sz w:val="24"/>
        </w:rPr>
        <w:t>TDM/F</w:t>
      </w:r>
      <w:r w:rsidRPr="00297225">
        <w:rPr>
          <w:rFonts w:ascii="Calibri" w:hAnsi="Calibri"/>
          <w:sz w:val="24"/>
        </w:rPr>
        <w:t>DM of access and backhaul links</w:t>
      </w:r>
    </w:p>
    <w:p w14:paraId="41FE7C22" w14:textId="77777777" w:rsidR="00D156FD" w:rsidRDefault="00D156FD" w:rsidP="00E725D9">
      <w:pPr>
        <w:pStyle w:val="maintext"/>
        <w:ind w:firstLineChars="0" w:firstLine="0"/>
        <w:rPr>
          <w:rFonts w:ascii="Calibri" w:hAnsi="Calibri"/>
        </w:rPr>
      </w:pPr>
    </w:p>
    <w:p w14:paraId="65D17D30" w14:textId="3C6CBE85" w:rsidR="00D156FD" w:rsidRPr="008B01CA" w:rsidRDefault="00E725D9" w:rsidP="00D156FD">
      <w:pPr>
        <w:pStyle w:val="maintext"/>
        <w:ind w:firstLineChars="0" w:firstLine="0"/>
        <w:rPr>
          <w:rFonts w:ascii="Calibri" w:hAnsi="Calibri"/>
        </w:rPr>
      </w:pPr>
      <w:r w:rsidRPr="00DD27CD">
        <w:rPr>
          <w:rFonts w:ascii="Calibri" w:hAnsi="Calibri"/>
        </w:rPr>
        <w:t xml:space="preserve">Furthermore, the native deployment of massive MIMO systems in NR also creates an opportunity to support </w:t>
      </w:r>
      <w:r w:rsidR="00D156FD">
        <w:rPr>
          <w:rFonts w:ascii="Calibri" w:hAnsi="Calibri"/>
        </w:rPr>
        <w:t>a</w:t>
      </w:r>
      <w:r w:rsidR="00D156FD" w:rsidRPr="00A92495">
        <w:rPr>
          <w:rFonts w:ascii="Calibri" w:eastAsia="Times New Roman" w:hAnsi="Calibri" w:cs="Times New Roman"/>
          <w:lang w:val="en-US"/>
        </w:rPr>
        <w:t xml:space="preserve"> complementary multiplexing technique </w:t>
      </w:r>
      <w:r w:rsidR="00550E5F">
        <w:rPr>
          <w:rFonts w:ascii="Calibri" w:eastAsia="Times New Roman" w:hAnsi="Calibri" w:cs="Times New Roman"/>
          <w:lang w:val="en-US"/>
        </w:rPr>
        <w:t>of</w:t>
      </w:r>
      <w:r w:rsidR="00D156FD" w:rsidRPr="00A92495">
        <w:rPr>
          <w:rFonts w:ascii="Calibri" w:eastAsia="Times New Roman" w:hAnsi="Calibri" w:cs="Times New Roman"/>
          <w:lang w:val="en-US"/>
        </w:rPr>
        <w:t xml:space="preserve"> spatial </w:t>
      </w:r>
      <w:r w:rsidR="00D156FD" w:rsidRPr="00A92495">
        <w:rPr>
          <w:rFonts w:ascii="Calibri" w:hAnsi="Calibri"/>
        </w:rPr>
        <w:t xml:space="preserve">reuse </w:t>
      </w:r>
      <w:r w:rsidR="00D156FD">
        <w:rPr>
          <w:rFonts w:ascii="Calibri" w:hAnsi="Calibri"/>
        </w:rPr>
        <w:t xml:space="preserve">(e.g. SDM) </w:t>
      </w:r>
      <w:r w:rsidR="00D156FD" w:rsidRPr="00A92495">
        <w:rPr>
          <w:rFonts w:ascii="Calibri" w:hAnsi="Calibri"/>
        </w:rPr>
        <w:t>between the backhaul and access links. For example in Figure 1, while still assuming a half-duplex constraint at the eNB/relay A, it is possible that the UL access traffic can be received while simultaneously receiving the backhaul traffic from Nodes B and C. Likewise, the DL access traffic can be served by Node A while also transmitting backhaul/relay traffic to Nodes B</w:t>
      </w:r>
      <w:r w:rsidR="00D156FD" w:rsidRPr="00A92495">
        <w:rPr>
          <w:rFonts w:ascii="Calibri" w:eastAsia="Times New Roman" w:hAnsi="Calibri" w:cs="Times New Roman"/>
          <w:lang w:val="en-US"/>
        </w:rPr>
        <w:t xml:space="preserve"> and C. Depending on the backhaul frame </w:t>
      </w:r>
      <w:r w:rsidR="00D156FD" w:rsidRPr="008B01CA">
        <w:rPr>
          <w:rFonts w:ascii="Calibri" w:hAnsi="Calibri"/>
        </w:rPr>
        <w:t xml:space="preserve">structure and support for beamforming, the access and backhaul traffic could be transmitted using orthogonal resources or by multi-user MIMO transmission schemes. </w:t>
      </w:r>
    </w:p>
    <w:p w14:paraId="24181203" w14:textId="0069FD7D" w:rsidR="00291DC2" w:rsidRPr="008B01CA" w:rsidRDefault="00291DC2" w:rsidP="008B01CA">
      <w:pPr>
        <w:pStyle w:val="maintext"/>
        <w:ind w:firstLineChars="0" w:firstLine="0"/>
        <w:rPr>
          <w:rFonts w:ascii="Calibri" w:hAnsi="Calibri"/>
        </w:rPr>
      </w:pPr>
      <w:r w:rsidRPr="008B01CA">
        <w:rPr>
          <w:rFonts w:ascii="Calibri" w:hAnsi="Calibri"/>
        </w:rPr>
        <w:t xml:space="preserve">In addition, both mmWave and sub-6GHz spectrum can be considered as candidates for supporting backhaul links. </w:t>
      </w:r>
      <w:r w:rsidR="00550E5F">
        <w:rPr>
          <w:rFonts w:ascii="Calibri" w:hAnsi="Calibri"/>
        </w:rPr>
        <w:t xml:space="preserve">However in our view, </w:t>
      </w:r>
      <w:r w:rsidRPr="008B01CA">
        <w:rPr>
          <w:rFonts w:ascii="Calibri" w:hAnsi="Calibri"/>
        </w:rPr>
        <w:t xml:space="preserve">higher frequency bands </w:t>
      </w:r>
      <w:r w:rsidR="00550E5F">
        <w:rPr>
          <w:rFonts w:ascii="Calibri" w:hAnsi="Calibri"/>
        </w:rPr>
        <w:t xml:space="preserve">should be prioritized </w:t>
      </w:r>
      <w:r w:rsidRPr="008B01CA">
        <w:rPr>
          <w:rFonts w:ascii="Calibri" w:hAnsi="Calibri"/>
        </w:rPr>
        <w:t xml:space="preserve">since </w:t>
      </w:r>
      <w:r w:rsidR="00550E5F">
        <w:rPr>
          <w:rFonts w:ascii="Calibri" w:hAnsi="Calibri"/>
        </w:rPr>
        <w:t>the large</w:t>
      </w:r>
      <w:r w:rsidRPr="008B01CA">
        <w:rPr>
          <w:rFonts w:ascii="Calibri" w:hAnsi="Calibri"/>
        </w:rPr>
        <w:t xml:space="preserve"> </w:t>
      </w:r>
      <w:r w:rsidR="00550E5F">
        <w:rPr>
          <w:rFonts w:ascii="Calibri" w:hAnsi="Calibri"/>
        </w:rPr>
        <w:t>amount of available bandwidth</w:t>
      </w:r>
      <w:r w:rsidRPr="008B01CA">
        <w:rPr>
          <w:rFonts w:ascii="Calibri" w:hAnsi="Calibri"/>
        </w:rPr>
        <w:t xml:space="preserve"> and the ability to perform dynamic beamforming </w:t>
      </w:r>
      <w:r w:rsidR="00550E5F">
        <w:rPr>
          <w:rFonts w:ascii="Calibri" w:hAnsi="Calibri"/>
        </w:rPr>
        <w:t xml:space="preserve">are expected to be critical in ensuring </w:t>
      </w:r>
      <w:r w:rsidR="008B01CA" w:rsidRPr="008B01CA">
        <w:rPr>
          <w:rFonts w:ascii="Calibri" w:hAnsi="Calibri"/>
        </w:rPr>
        <w:t>sufficient capacity and latency for backhaul links</w:t>
      </w:r>
      <w:r w:rsidRPr="008B01CA">
        <w:rPr>
          <w:rFonts w:ascii="Calibri" w:hAnsi="Calibri"/>
        </w:rPr>
        <w:t>.</w:t>
      </w:r>
      <w:r w:rsidR="008B01CA" w:rsidRPr="008B01CA">
        <w:rPr>
          <w:rFonts w:ascii="Calibri" w:hAnsi="Calibri"/>
        </w:rPr>
        <w:t xml:space="preserve"> However, out-of-band backhaul with access (using LTE or NR) on a sub-6GHz band and backhaul (using NR) on </w:t>
      </w:r>
      <w:proofErr w:type="gramStart"/>
      <w:r w:rsidR="008B01CA" w:rsidRPr="008B01CA">
        <w:rPr>
          <w:rFonts w:ascii="Calibri" w:hAnsi="Calibri"/>
        </w:rPr>
        <w:t>a</w:t>
      </w:r>
      <w:proofErr w:type="gramEnd"/>
      <w:r w:rsidR="008B01CA" w:rsidRPr="008B01CA">
        <w:rPr>
          <w:rFonts w:ascii="Calibri" w:hAnsi="Calibri"/>
        </w:rPr>
        <w:t xml:space="preserve"> mmWave band can also be considered, although optimizations for this case should not be the top priority of the study.</w:t>
      </w:r>
    </w:p>
    <w:p w14:paraId="44AE6E65" w14:textId="77777777" w:rsidR="002A0EC8" w:rsidRPr="00233D70" w:rsidRDefault="002A0EC8" w:rsidP="008B01CA">
      <w:pPr>
        <w:pStyle w:val="maintext"/>
        <w:ind w:firstLineChars="0" w:firstLine="0"/>
        <w:rPr>
          <w:rFonts w:ascii="Calibri" w:hAnsi="Calibri"/>
        </w:rPr>
      </w:pPr>
    </w:p>
    <w:p w14:paraId="5A5874DE" w14:textId="1EF0CD2A" w:rsidR="00B63945" w:rsidRPr="00E36FB5" w:rsidRDefault="00CD79AE" w:rsidP="00B63945">
      <w:pPr>
        <w:pStyle w:val="paragraph"/>
        <w:spacing w:before="0" w:beforeAutospacing="0" w:after="0" w:afterAutospacing="0"/>
        <w:textAlignment w:val="baseline"/>
        <w:rPr>
          <w:rFonts w:asciiTheme="minorHAnsi" w:eastAsia="SimSun" w:hAnsiTheme="minorHAnsi"/>
          <w:b/>
          <w:sz w:val="22"/>
          <w:szCs w:val="20"/>
        </w:rPr>
      </w:pPr>
      <w:r w:rsidRPr="00E36FB5">
        <w:rPr>
          <w:rFonts w:asciiTheme="minorHAnsi" w:eastAsia="SimSun" w:hAnsiTheme="minorHAnsi"/>
          <w:b/>
          <w:sz w:val="22"/>
          <w:szCs w:val="20"/>
        </w:rPr>
        <w:t xml:space="preserve">Proposal </w:t>
      </w:r>
      <w:r w:rsidR="00E725D9">
        <w:rPr>
          <w:rFonts w:asciiTheme="minorHAnsi" w:eastAsia="SimSun" w:hAnsiTheme="minorHAnsi"/>
          <w:b/>
          <w:sz w:val="22"/>
          <w:szCs w:val="20"/>
        </w:rPr>
        <w:t>1</w:t>
      </w:r>
      <w:r w:rsidRPr="00E36FB5">
        <w:rPr>
          <w:rFonts w:asciiTheme="minorHAnsi" w:eastAsia="SimSun" w:hAnsiTheme="minorHAnsi"/>
          <w:b/>
          <w:sz w:val="22"/>
          <w:szCs w:val="20"/>
        </w:rPr>
        <w:t xml:space="preserve">: </w:t>
      </w:r>
      <w:r w:rsidR="00B63945" w:rsidRPr="00E36FB5">
        <w:rPr>
          <w:rFonts w:asciiTheme="minorHAnsi" w:eastAsia="SimSun" w:hAnsiTheme="minorHAnsi"/>
          <w:b/>
          <w:sz w:val="22"/>
          <w:szCs w:val="20"/>
        </w:rPr>
        <w:t>The following use cases should be supported by the IAB design:</w:t>
      </w:r>
    </w:p>
    <w:p w14:paraId="0E884EC7" w14:textId="77777777" w:rsidR="00B63945" w:rsidRPr="00E36FB5" w:rsidRDefault="00B63945" w:rsidP="00B63945">
      <w:pPr>
        <w:pStyle w:val="paragraph"/>
        <w:numPr>
          <w:ilvl w:val="0"/>
          <w:numId w:val="42"/>
        </w:numPr>
        <w:spacing w:before="0" w:beforeAutospacing="0" w:after="0" w:afterAutospacing="0"/>
        <w:textAlignment w:val="baseline"/>
        <w:rPr>
          <w:rFonts w:asciiTheme="minorHAnsi" w:eastAsia="SimSun" w:hAnsiTheme="minorHAnsi"/>
          <w:b/>
          <w:sz w:val="22"/>
          <w:szCs w:val="20"/>
        </w:rPr>
      </w:pPr>
      <w:r w:rsidRPr="00E36FB5">
        <w:rPr>
          <w:rFonts w:asciiTheme="minorHAnsi" w:eastAsia="SimSun" w:hAnsiTheme="minorHAnsi"/>
          <w:b/>
          <w:sz w:val="22"/>
          <w:szCs w:val="20"/>
        </w:rPr>
        <w:t>In-band backhaul including (TDM/FDM/SDM) of access and backhaul links subject to half-duplex constraint at the IAB node is considered with highest priority</w:t>
      </w:r>
    </w:p>
    <w:p w14:paraId="1E42F1E0" w14:textId="77777777" w:rsidR="00B63945" w:rsidRPr="00E36FB5" w:rsidRDefault="00B63945" w:rsidP="00B63945">
      <w:pPr>
        <w:pStyle w:val="paragraph"/>
        <w:numPr>
          <w:ilvl w:val="1"/>
          <w:numId w:val="42"/>
        </w:numPr>
        <w:spacing w:before="0" w:beforeAutospacing="0" w:after="0" w:afterAutospacing="0"/>
        <w:textAlignment w:val="baseline"/>
        <w:rPr>
          <w:rFonts w:asciiTheme="minorHAnsi" w:eastAsia="SimSun" w:hAnsiTheme="minorHAnsi"/>
          <w:b/>
          <w:sz w:val="22"/>
          <w:szCs w:val="20"/>
        </w:rPr>
      </w:pPr>
      <w:r w:rsidRPr="00E36FB5">
        <w:rPr>
          <w:rFonts w:asciiTheme="minorHAnsi" w:eastAsia="SimSun" w:hAnsiTheme="minorHAnsi"/>
          <w:b/>
          <w:sz w:val="22"/>
          <w:szCs w:val="20"/>
        </w:rPr>
        <w:t>Optimizations for full-duplex relays are deprioritized</w:t>
      </w:r>
    </w:p>
    <w:p w14:paraId="0945E017" w14:textId="042037F6" w:rsidR="00B63945" w:rsidRPr="00E36FB5" w:rsidRDefault="00B63945" w:rsidP="00B63945">
      <w:pPr>
        <w:pStyle w:val="paragraph"/>
        <w:numPr>
          <w:ilvl w:val="0"/>
          <w:numId w:val="42"/>
        </w:numPr>
        <w:spacing w:before="0" w:beforeAutospacing="0" w:after="0" w:afterAutospacing="0"/>
        <w:textAlignment w:val="baseline"/>
        <w:rPr>
          <w:rFonts w:asciiTheme="minorHAnsi" w:eastAsia="SimSun" w:hAnsiTheme="minorHAnsi"/>
          <w:b/>
          <w:sz w:val="22"/>
          <w:szCs w:val="20"/>
        </w:rPr>
      </w:pPr>
      <w:r w:rsidRPr="00E36FB5">
        <w:rPr>
          <w:rFonts w:asciiTheme="minorHAnsi" w:eastAsia="SimSun" w:hAnsiTheme="minorHAnsi"/>
          <w:b/>
          <w:sz w:val="22"/>
          <w:szCs w:val="20"/>
        </w:rPr>
        <w:t>Out-of-band backhaul with access (using LTE or NR) on a sub-6GHz band and backh</w:t>
      </w:r>
      <w:r w:rsidR="008B01CA">
        <w:rPr>
          <w:rFonts w:asciiTheme="minorHAnsi" w:eastAsia="SimSun" w:hAnsiTheme="minorHAnsi"/>
          <w:b/>
          <w:sz w:val="22"/>
          <w:szCs w:val="20"/>
        </w:rPr>
        <w:t>aul (using NR) on a mmWave band</w:t>
      </w:r>
    </w:p>
    <w:p w14:paraId="58B2914B" w14:textId="77777777" w:rsidR="00B63945" w:rsidRPr="00E36FB5" w:rsidRDefault="00B63945" w:rsidP="00B63945">
      <w:pPr>
        <w:pStyle w:val="paragraph"/>
        <w:numPr>
          <w:ilvl w:val="1"/>
          <w:numId w:val="42"/>
        </w:numPr>
        <w:spacing w:before="0" w:beforeAutospacing="0" w:after="0" w:afterAutospacing="0"/>
        <w:textAlignment w:val="baseline"/>
        <w:rPr>
          <w:rFonts w:asciiTheme="minorHAnsi" w:eastAsia="SimSun" w:hAnsiTheme="minorHAnsi"/>
          <w:b/>
          <w:sz w:val="22"/>
          <w:szCs w:val="20"/>
        </w:rPr>
      </w:pPr>
      <w:r w:rsidRPr="00E36FB5">
        <w:rPr>
          <w:rFonts w:asciiTheme="minorHAnsi" w:eastAsia="SimSun" w:hAnsiTheme="minorHAnsi"/>
          <w:b/>
          <w:sz w:val="22"/>
          <w:szCs w:val="20"/>
        </w:rPr>
        <w:t>Optimizations for out-of-band relays are deprioritized</w:t>
      </w:r>
    </w:p>
    <w:p w14:paraId="21C2AD0B" w14:textId="77777777" w:rsidR="002A0EC8" w:rsidRDefault="002A0EC8" w:rsidP="002A0EC8">
      <w:pPr>
        <w:pStyle w:val="Heading1"/>
      </w:pPr>
      <w:r>
        <w:lastRenderedPageBreak/>
        <w:t>IAB Deployment Scenarios</w:t>
      </w:r>
    </w:p>
    <w:p w14:paraId="41B75EBA" w14:textId="486A5E5D" w:rsidR="00D156FD" w:rsidRDefault="00D156FD" w:rsidP="002A0EC8">
      <w:pPr>
        <w:pStyle w:val="paragraph"/>
        <w:spacing w:before="0" w:beforeAutospacing="0" w:after="0" w:afterAutospacing="0"/>
        <w:textAlignment w:val="baseline"/>
        <w:rPr>
          <w:rFonts w:ascii="Calibri" w:eastAsia="Malgun Gothic" w:hAnsi="Calibri" w:cs="Batang"/>
          <w:sz w:val="22"/>
          <w:szCs w:val="22"/>
          <w:lang w:val="en-GB" w:eastAsia="ko-KR"/>
        </w:rPr>
      </w:pPr>
      <w:r w:rsidRPr="008B01CA">
        <w:rPr>
          <w:rFonts w:ascii="Calibri" w:eastAsia="Malgun Gothic" w:hAnsi="Calibri" w:cs="Batang"/>
          <w:sz w:val="22"/>
          <w:szCs w:val="22"/>
          <w:lang w:val="en-GB" w:eastAsia="ko-KR"/>
        </w:rPr>
        <w:t>One of the key benefits of the support for wireless backhaul and relay links is enabling flexible and very dense deployment of NR cells without the need for densifying the transport network proportionately. As a result, a very diverse range of deployment scenarios can be envisioned. For example besides support for outdoor hotspot small cell deployments</w:t>
      </w:r>
      <w:r w:rsidR="008B01CA">
        <w:rPr>
          <w:rFonts w:ascii="Calibri" w:eastAsia="Malgun Gothic" w:hAnsi="Calibri" w:cs="Batang"/>
          <w:sz w:val="22"/>
          <w:szCs w:val="22"/>
          <w:lang w:val="en-GB" w:eastAsia="ko-KR"/>
        </w:rPr>
        <w:t xml:space="preserve"> as shown in Figure 3</w:t>
      </w:r>
      <w:r w:rsidRPr="008B01CA">
        <w:rPr>
          <w:rFonts w:ascii="Calibri" w:eastAsia="Malgun Gothic" w:hAnsi="Calibri" w:cs="Batang"/>
          <w:sz w:val="22"/>
          <w:szCs w:val="22"/>
          <w:lang w:val="en-GB" w:eastAsia="ko-KR"/>
        </w:rPr>
        <w:t>, stadium, indoor, or even mobile relays could be considered (e.g. on buses or trains).</w:t>
      </w:r>
    </w:p>
    <w:p w14:paraId="757F7DB0" w14:textId="77777777" w:rsidR="008B01CA" w:rsidRDefault="008B01CA" w:rsidP="008B01CA">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38AD8EA8" wp14:editId="75469E11">
            <wp:extent cx="5136542" cy="1834333"/>
            <wp:effectExtent l="0" t="0" r="0" b="0"/>
            <wp:docPr id="343" name="Picture 3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235566" cy="1869696"/>
                    </a:xfrm>
                    <a:prstGeom prst="rect">
                      <a:avLst/>
                    </a:prstGeom>
                    <a:noFill/>
                  </pic:spPr>
                </pic:pic>
              </a:graphicData>
            </a:graphic>
          </wp:inline>
        </w:drawing>
      </w:r>
    </w:p>
    <w:p w14:paraId="3705B582" w14:textId="77777777" w:rsidR="008B01CA" w:rsidRDefault="008B01CA" w:rsidP="008B01CA">
      <w:pPr>
        <w:pStyle w:val="paragraph"/>
        <w:spacing w:before="0" w:beforeAutospacing="0" w:after="0" w:afterAutospacing="0"/>
        <w:jc w:val="center"/>
        <w:textAlignment w:val="baseline"/>
        <w:rPr>
          <w:rFonts w:asciiTheme="minorHAnsi" w:eastAsia="SimSun" w:hAnsiTheme="minorHAnsi"/>
          <w:sz w:val="22"/>
          <w:szCs w:val="20"/>
        </w:rPr>
      </w:pPr>
    </w:p>
    <w:p w14:paraId="71111DB5" w14:textId="77777777" w:rsidR="008B01CA" w:rsidRPr="00BA677D" w:rsidRDefault="008B01CA" w:rsidP="008B01CA">
      <w:pPr>
        <w:pStyle w:val="Caption"/>
        <w:ind w:left="720"/>
        <w:jc w:val="center"/>
        <w:rPr>
          <w:rFonts w:ascii="Calibri" w:hAnsi="Calibri"/>
          <w:sz w:val="24"/>
        </w:rPr>
      </w:pPr>
      <w:r w:rsidRPr="00BA677D">
        <w:rPr>
          <w:rFonts w:ascii="Calibri" w:hAnsi="Calibri"/>
          <w:sz w:val="24"/>
        </w:rPr>
        <w:t xml:space="preserve">Figure </w:t>
      </w:r>
      <w:r>
        <w:rPr>
          <w:rFonts w:ascii="Calibri" w:hAnsi="Calibri"/>
          <w:sz w:val="24"/>
        </w:rPr>
        <w:t>3</w:t>
      </w:r>
      <w:r w:rsidRPr="00BA677D">
        <w:rPr>
          <w:rFonts w:ascii="Calibri" w:hAnsi="Calibri"/>
          <w:sz w:val="24"/>
        </w:rPr>
        <w:t xml:space="preserve">: </w:t>
      </w:r>
      <w:r>
        <w:rPr>
          <w:rFonts w:ascii="Calibri" w:hAnsi="Calibri"/>
          <w:sz w:val="24"/>
        </w:rPr>
        <w:t>Outdoor urban IAB deployment</w:t>
      </w:r>
    </w:p>
    <w:p w14:paraId="1E63A056" w14:textId="77777777" w:rsidR="00D156FD" w:rsidRDefault="00D156FD" w:rsidP="002A0EC8">
      <w:pPr>
        <w:pStyle w:val="paragraph"/>
        <w:spacing w:before="0" w:beforeAutospacing="0" w:after="0" w:afterAutospacing="0"/>
        <w:textAlignment w:val="baseline"/>
        <w:rPr>
          <w:rFonts w:ascii="Calibri" w:hAnsi="Calibri"/>
        </w:rPr>
      </w:pPr>
    </w:p>
    <w:p w14:paraId="6F6E27BC" w14:textId="71963B3B" w:rsidR="00B14891" w:rsidRDefault="00D156FD" w:rsidP="008B01CA">
      <w:pPr>
        <w:pStyle w:val="paragraph"/>
        <w:spacing w:before="0" w:beforeAutospacing="0" w:after="0" w:afterAutospacing="0"/>
        <w:textAlignment w:val="baseline"/>
        <w:rPr>
          <w:rFonts w:asciiTheme="minorHAnsi" w:eastAsia="SimSun" w:hAnsiTheme="minorHAnsi"/>
          <w:sz w:val="22"/>
          <w:szCs w:val="20"/>
        </w:rPr>
      </w:pPr>
      <w:r w:rsidRPr="008B01CA">
        <w:rPr>
          <w:rFonts w:ascii="Calibri" w:eastAsia="Malgun Gothic" w:hAnsi="Calibri" w:cs="Batang"/>
          <w:sz w:val="22"/>
          <w:szCs w:val="22"/>
          <w:lang w:val="en-GB" w:eastAsia="ko-KR"/>
        </w:rPr>
        <w:t xml:space="preserve">However, </w:t>
      </w:r>
      <w:r w:rsidR="00291DC2" w:rsidRPr="008B01CA">
        <w:rPr>
          <w:rFonts w:ascii="Calibri" w:eastAsia="Malgun Gothic" w:hAnsi="Calibri" w:cs="Batang"/>
          <w:sz w:val="22"/>
          <w:szCs w:val="22"/>
          <w:lang w:val="en-GB" w:eastAsia="ko-KR"/>
        </w:rPr>
        <w:t>given the need to prioritize key use cases</w:t>
      </w:r>
      <w:r w:rsidR="008B01CA">
        <w:rPr>
          <w:rFonts w:ascii="Calibri" w:eastAsia="Malgun Gothic" w:hAnsi="Calibri" w:cs="Batang"/>
          <w:sz w:val="22"/>
          <w:szCs w:val="22"/>
          <w:lang w:val="en-GB" w:eastAsia="ko-KR"/>
        </w:rPr>
        <w:t xml:space="preserve"> and ensure the timely completion of a baseline design, it is proposed that the study prioritizes deployments of IAB nodes in urban areas, and not consider optimizations for mobile relays.</w:t>
      </w:r>
    </w:p>
    <w:p w14:paraId="6FF7558C" w14:textId="77777777" w:rsidR="00B14891" w:rsidRPr="00E36FB5" w:rsidRDefault="00B14891" w:rsidP="00B14891">
      <w:pPr>
        <w:pStyle w:val="paragraph"/>
        <w:spacing w:before="0" w:beforeAutospacing="0" w:after="0" w:afterAutospacing="0"/>
        <w:jc w:val="center"/>
        <w:textAlignment w:val="baseline"/>
        <w:rPr>
          <w:rFonts w:asciiTheme="minorHAnsi" w:eastAsia="SimSun" w:hAnsiTheme="minorHAnsi"/>
          <w:sz w:val="22"/>
          <w:szCs w:val="20"/>
        </w:rPr>
      </w:pPr>
    </w:p>
    <w:p w14:paraId="3A998C23" w14:textId="49AB7042" w:rsidR="002A0EC8" w:rsidRPr="00E36FB5" w:rsidRDefault="002A0EC8" w:rsidP="002A0EC8">
      <w:pPr>
        <w:pStyle w:val="paragraph"/>
        <w:spacing w:before="0" w:beforeAutospacing="0" w:after="0" w:afterAutospacing="0"/>
        <w:textAlignment w:val="baseline"/>
        <w:rPr>
          <w:rFonts w:asciiTheme="minorHAnsi" w:eastAsia="SimSun" w:hAnsiTheme="minorHAnsi"/>
          <w:b/>
          <w:szCs w:val="20"/>
        </w:rPr>
      </w:pPr>
      <w:r w:rsidRPr="00E36FB5">
        <w:rPr>
          <w:rFonts w:asciiTheme="minorHAnsi" w:eastAsia="SimSun" w:hAnsiTheme="minorHAnsi"/>
          <w:b/>
          <w:sz w:val="22"/>
          <w:szCs w:val="20"/>
        </w:rPr>
        <w:t xml:space="preserve">Proposal </w:t>
      </w:r>
      <w:r w:rsidR="00C27825">
        <w:rPr>
          <w:rFonts w:asciiTheme="minorHAnsi" w:eastAsia="SimSun" w:hAnsiTheme="minorHAnsi"/>
          <w:b/>
          <w:sz w:val="22"/>
          <w:szCs w:val="20"/>
        </w:rPr>
        <w:t>2</w:t>
      </w:r>
      <w:r w:rsidRPr="00E36FB5">
        <w:rPr>
          <w:rFonts w:asciiTheme="minorHAnsi" w:eastAsia="SimSun" w:hAnsiTheme="minorHAnsi"/>
          <w:b/>
          <w:sz w:val="22"/>
          <w:szCs w:val="20"/>
        </w:rPr>
        <w:t>: Outdoor fixed IAB nodes in urban deployments should be considered with highest priority. Optimizations for mobile relays are deprioritized</w:t>
      </w:r>
      <w:r>
        <w:rPr>
          <w:rFonts w:asciiTheme="minorHAnsi" w:eastAsia="SimSun" w:hAnsiTheme="minorHAnsi"/>
          <w:b/>
          <w:sz w:val="22"/>
          <w:szCs w:val="20"/>
        </w:rPr>
        <w:t>.</w:t>
      </w:r>
    </w:p>
    <w:p w14:paraId="7F6FD332" w14:textId="77777777" w:rsidR="00723119" w:rsidRDefault="00723119" w:rsidP="000C5F30">
      <w:pPr>
        <w:rPr>
          <w:b/>
          <w:lang w:val="en-GB"/>
        </w:rPr>
      </w:pPr>
    </w:p>
    <w:p w14:paraId="2C7D873E" w14:textId="40C6A838" w:rsidR="00B63945" w:rsidRDefault="00B63945" w:rsidP="00B63945">
      <w:pPr>
        <w:pStyle w:val="Heading1"/>
      </w:pPr>
      <w:r>
        <w:t>IAB Technology Building Blocks</w:t>
      </w:r>
    </w:p>
    <w:p w14:paraId="1686F550" w14:textId="7575DCB9" w:rsidR="00E36FB5" w:rsidRDefault="008B01CA" w:rsidP="00E36FB5">
      <w:pPr>
        <w:pStyle w:val="Heading2"/>
      </w:pPr>
      <w:r>
        <w:t>IAB and Rel. 15</w:t>
      </w:r>
      <w:r w:rsidR="00E36FB5">
        <w:t xml:space="preserve"> </w:t>
      </w:r>
    </w:p>
    <w:p w14:paraId="28A11F67" w14:textId="45A19F31" w:rsidR="00C27825" w:rsidRPr="00E36FB5" w:rsidRDefault="00E36FB5" w:rsidP="00E36FB5">
      <w:pPr>
        <w:pStyle w:val="paragraph"/>
        <w:spacing w:after="0"/>
        <w:textAlignment w:val="baseline"/>
        <w:rPr>
          <w:rFonts w:asciiTheme="minorHAnsi" w:eastAsia="SimSun" w:hAnsiTheme="minorHAnsi"/>
          <w:sz w:val="22"/>
          <w:szCs w:val="20"/>
        </w:rPr>
      </w:pPr>
      <w:r w:rsidRPr="00E36FB5">
        <w:rPr>
          <w:rFonts w:asciiTheme="minorHAnsi" w:eastAsia="SimSun" w:hAnsiTheme="minorHAnsi"/>
          <w:sz w:val="22"/>
          <w:szCs w:val="20"/>
        </w:rPr>
        <w:t>The IAB design should leverage basic NR features to allow efficient resource allocation between access and backhaul links.</w:t>
      </w:r>
      <w:r>
        <w:rPr>
          <w:rFonts w:asciiTheme="minorHAnsi" w:eastAsia="SimSun" w:hAnsiTheme="minorHAnsi"/>
          <w:sz w:val="22"/>
          <w:szCs w:val="20"/>
        </w:rPr>
        <w:t xml:space="preserve"> </w:t>
      </w:r>
      <w:r w:rsidR="00C27825" w:rsidRPr="00C27825">
        <w:rPr>
          <w:rFonts w:asciiTheme="minorHAnsi" w:eastAsia="SimSun" w:hAnsiTheme="minorHAnsi"/>
          <w:sz w:val="22"/>
          <w:szCs w:val="20"/>
        </w:rPr>
        <w:t xml:space="preserve">Of course specific optimizations may be introduced for backhaul links to accommodate unique traffic or propagation characteristics (e.g. numerology or RS density). </w:t>
      </w:r>
      <w:r w:rsidR="00C27825" w:rsidRPr="00E36FB5">
        <w:rPr>
          <w:rFonts w:asciiTheme="minorHAnsi" w:eastAsia="SimSun" w:hAnsiTheme="minorHAnsi"/>
          <w:sz w:val="22"/>
          <w:szCs w:val="20"/>
        </w:rPr>
        <w:t>Reuse existing NR specifications to the maximum possible extent</w:t>
      </w:r>
      <w:r w:rsidR="00C27825">
        <w:rPr>
          <w:rFonts w:asciiTheme="minorHAnsi" w:eastAsia="SimSun" w:hAnsiTheme="minorHAnsi"/>
          <w:sz w:val="22"/>
          <w:szCs w:val="20"/>
        </w:rPr>
        <w:t xml:space="preserve"> including</w:t>
      </w:r>
      <w:r w:rsidR="00C27825" w:rsidRPr="00E36FB5">
        <w:rPr>
          <w:rFonts w:asciiTheme="minorHAnsi" w:eastAsia="SimSun" w:hAnsiTheme="minorHAnsi"/>
          <w:sz w:val="22"/>
          <w:szCs w:val="20"/>
        </w:rPr>
        <w:t>:</w:t>
      </w:r>
    </w:p>
    <w:p w14:paraId="483E8404" w14:textId="77777777" w:rsidR="00C27825" w:rsidRPr="00E36FB5" w:rsidRDefault="00C27825" w:rsidP="00E36FB5">
      <w:pPr>
        <w:pStyle w:val="paragraph"/>
        <w:numPr>
          <w:ilvl w:val="0"/>
          <w:numId w:val="44"/>
        </w:numPr>
        <w:spacing w:after="0"/>
        <w:textAlignment w:val="baseline"/>
        <w:rPr>
          <w:rFonts w:asciiTheme="minorHAnsi" w:eastAsia="SimSun" w:hAnsiTheme="minorHAnsi"/>
          <w:sz w:val="22"/>
          <w:szCs w:val="20"/>
        </w:rPr>
      </w:pPr>
      <w:r w:rsidRPr="00E36FB5">
        <w:rPr>
          <w:rFonts w:asciiTheme="minorHAnsi" w:eastAsia="SimSun" w:hAnsiTheme="minorHAnsi"/>
          <w:sz w:val="22"/>
          <w:szCs w:val="20"/>
        </w:rPr>
        <w:t>Physical channels</w:t>
      </w:r>
    </w:p>
    <w:p w14:paraId="215B5FE0" w14:textId="77777777" w:rsidR="00C27825" w:rsidRPr="00E36FB5" w:rsidRDefault="00C27825" w:rsidP="00E36FB5">
      <w:pPr>
        <w:pStyle w:val="paragraph"/>
        <w:numPr>
          <w:ilvl w:val="0"/>
          <w:numId w:val="44"/>
        </w:numPr>
        <w:spacing w:after="0"/>
        <w:textAlignment w:val="baseline"/>
        <w:rPr>
          <w:rFonts w:asciiTheme="minorHAnsi" w:eastAsia="SimSun" w:hAnsiTheme="minorHAnsi"/>
          <w:sz w:val="22"/>
          <w:szCs w:val="20"/>
        </w:rPr>
      </w:pPr>
      <w:r w:rsidRPr="00E36FB5">
        <w:rPr>
          <w:rFonts w:asciiTheme="minorHAnsi" w:eastAsia="SimSun" w:hAnsiTheme="minorHAnsi"/>
          <w:sz w:val="22"/>
          <w:szCs w:val="20"/>
        </w:rPr>
        <w:t>Initial access mechanisms</w:t>
      </w:r>
    </w:p>
    <w:p w14:paraId="4979E6B9" w14:textId="77777777" w:rsidR="00C27825" w:rsidRPr="00E36FB5" w:rsidRDefault="00C27825" w:rsidP="00E36FB5">
      <w:pPr>
        <w:pStyle w:val="paragraph"/>
        <w:numPr>
          <w:ilvl w:val="0"/>
          <w:numId w:val="44"/>
        </w:numPr>
        <w:spacing w:after="0"/>
        <w:textAlignment w:val="baseline"/>
        <w:rPr>
          <w:rFonts w:asciiTheme="minorHAnsi" w:eastAsia="SimSun" w:hAnsiTheme="minorHAnsi"/>
          <w:sz w:val="22"/>
          <w:szCs w:val="20"/>
        </w:rPr>
      </w:pPr>
      <w:r w:rsidRPr="00E36FB5">
        <w:rPr>
          <w:rFonts w:asciiTheme="minorHAnsi" w:eastAsia="SimSun" w:hAnsiTheme="minorHAnsi"/>
          <w:sz w:val="22"/>
          <w:szCs w:val="20"/>
        </w:rPr>
        <w:t>User plane and control plane protocol stacks</w:t>
      </w:r>
    </w:p>
    <w:p w14:paraId="64951295" w14:textId="77777777" w:rsidR="00C27825" w:rsidRPr="00E36FB5" w:rsidRDefault="00C27825" w:rsidP="00E36FB5">
      <w:pPr>
        <w:pStyle w:val="paragraph"/>
        <w:numPr>
          <w:ilvl w:val="0"/>
          <w:numId w:val="44"/>
        </w:numPr>
        <w:spacing w:after="0"/>
        <w:textAlignment w:val="baseline"/>
        <w:rPr>
          <w:rFonts w:asciiTheme="minorHAnsi" w:eastAsia="SimSun" w:hAnsiTheme="minorHAnsi"/>
          <w:sz w:val="22"/>
          <w:szCs w:val="20"/>
        </w:rPr>
      </w:pPr>
      <w:r w:rsidRPr="00E36FB5">
        <w:rPr>
          <w:rFonts w:asciiTheme="minorHAnsi" w:eastAsia="SimSun" w:hAnsiTheme="minorHAnsi"/>
          <w:sz w:val="22"/>
          <w:szCs w:val="20"/>
        </w:rPr>
        <w:t>UL/DL definitions</w:t>
      </w:r>
    </w:p>
    <w:p w14:paraId="45F6D3FE" w14:textId="77777777" w:rsidR="00C27825" w:rsidRPr="00E36FB5" w:rsidRDefault="00C27825" w:rsidP="00E36FB5">
      <w:pPr>
        <w:pStyle w:val="paragraph"/>
        <w:numPr>
          <w:ilvl w:val="0"/>
          <w:numId w:val="44"/>
        </w:numPr>
        <w:spacing w:after="0"/>
        <w:textAlignment w:val="baseline"/>
        <w:rPr>
          <w:rFonts w:asciiTheme="minorHAnsi" w:eastAsia="SimSun" w:hAnsiTheme="minorHAnsi"/>
          <w:sz w:val="22"/>
          <w:szCs w:val="20"/>
        </w:rPr>
      </w:pPr>
      <w:r w:rsidRPr="00E36FB5">
        <w:rPr>
          <w:rFonts w:asciiTheme="minorHAnsi" w:eastAsia="SimSun" w:hAnsiTheme="minorHAnsi"/>
          <w:sz w:val="22"/>
          <w:szCs w:val="20"/>
        </w:rPr>
        <w:t>RRM/RLM mechanisms</w:t>
      </w:r>
    </w:p>
    <w:p w14:paraId="292F8666" w14:textId="77777777" w:rsidR="00C27825" w:rsidRDefault="00C27825" w:rsidP="00E36FB5">
      <w:pPr>
        <w:pStyle w:val="paragraph"/>
        <w:numPr>
          <w:ilvl w:val="0"/>
          <w:numId w:val="44"/>
        </w:numPr>
        <w:spacing w:after="0"/>
        <w:textAlignment w:val="baseline"/>
        <w:rPr>
          <w:rFonts w:asciiTheme="minorHAnsi" w:eastAsia="SimSun" w:hAnsiTheme="minorHAnsi"/>
          <w:sz w:val="22"/>
          <w:szCs w:val="20"/>
        </w:rPr>
      </w:pPr>
      <w:r w:rsidRPr="00E36FB5">
        <w:rPr>
          <w:rFonts w:asciiTheme="minorHAnsi" w:eastAsia="SimSun" w:hAnsiTheme="minorHAnsi"/>
          <w:sz w:val="22"/>
          <w:szCs w:val="20"/>
        </w:rPr>
        <w:t>Beam management</w:t>
      </w:r>
    </w:p>
    <w:p w14:paraId="72971B27" w14:textId="4C829431" w:rsidR="00E36FB5" w:rsidRDefault="00E36FB5" w:rsidP="00E36FB5">
      <w:pPr>
        <w:pStyle w:val="paragraph"/>
        <w:spacing w:before="0" w:beforeAutospacing="0" w:after="0" w:afterAutospacing="0"/>
        <w:textAlignment w:val="baseline"/>
        <w:rPr>
          <w:rStyle w:val="eop"/>
          <w:rFonts w:ascii="Calibri" w:eastAsia="SimSun" w:hAnsi="Calibri" w:cs="Segoe UI"/>
          <w:sz w:val="22"/>
          <w:szCs w:val="22"/>
        </w:rPr>
      </w:pPr>
      <w:r w:rsidRPr="00B63945">
        <w:rPr>
          <w:rFonts w:asciiTheme="minorHAnsi" w:eastAsia="SimSun" w:hAnsiTheme="minorHAnsi"/>
          <w:b/>
          <w:sz w:val="22"/>
          <w:szCs w:val="20"/>
        </w:rPr>
        <w:t xml:space="preserve">Proposal </w:t>
      </w:r>
      <w:r w:rsidR="00C27825">
        <w:rPr>
          <w:rFonts w:asciiTheme="minorHAnsi" w:eastAsia="SimSun" w:hAnsiTheme="minorHAnsi"/>
          <w:b/>
          <w:sz w:val="22"/>
          <w:szCs w:val="20"/>
        </w:rPr>
        <w:t>3</w:t>
      </w:r>
      <w:r w:rsidRPr="00B63945">
        <w:rPr>
          <w:rFonts w:asciiTheme="minorHAnsi" w:eastAsia="SimSun" w:hAnsiTheme="minorHAnsi"/>
          <w:b/>
          <w:sz w:val="22"/>
          <w:szCs w:val="20"/>
        </w:rPr>
        <w:t>: The IAB design shall be transparent and be backward compatible to Rel.15 UEs and strive to maximize reuse of existing NR specifications.</w:t>
      </w:r>
      <w:r w:rsidRPr="0014244D">
        <w:rPr>
          <w:rStyle w:val="eop"/>
          <w:rFonts w:ascii="Calibri" w:eastAsia="SimSun" w:hAnsi="Calibri" w:cs="Segoe UI"/>
          <w:sz w:val="22"/>
          <w:szCs w:val="22"/>
        </w:rPr>
        <w:t xml:space="preserve"> </w:t>
      </w:r>
    </w:p>
    <w:p w14:paraId="11076DC7" w14:textId="66042FF6" w:rsidR="00B63945" w:rsidRDefault="00B63945" w:rsidP="00B63945">
      <w:pPr>
        <w:pStyle w:val="Heading2"/>
      </w:pPr>
      <w:r>
        <w:lastRenderedPageBreak/>
        <w:t>Multi-hop backhaul</w:t>
      </w:r>
    </w:p>
    <w:p w14:paraId="22075FEC" w14:textId="5198D764" w:rsidR="00C76C87" w:rsidRDefault="00E725D9" w:rsidP="00C76C87">
      <w:pPr>
        <w:pStyle w:val="BodyText"/>
        <w:rPr>
          <w:rFonts w:asciiTheme="minorHAnsi" w:eastAsia="SimSun" w:hAnsiTheme="minorHAnsi"/>
          <w:sz w:val="22"/>
          <w:szCs w:val="20"/>
          <w:lang w:val="en-GB"/>
        </w:rPr>
      </w:pPr>
      <w:r>
        <w:rPr>
          <w:rFonts w:asciiTheme="minorHAnsi" w:eastAsia="SimSun" w:hAnsiTheme="minorHAnsi"/>
          <w:sz w:val="22"/>
          <w:szCs w:val="20"/>
          <w:lang w:val="en-GB"/>
        </w:rPr>
        <w:t xml:space="preserve">Another important consideration and differentiating requirement from LTE relays is support for </w:t>
      </w:r>
      <w:r w:rsidR="00C76C87" w:rsidRPr="00C76C87">
        <w:rPr>
          <w:rFonts w:asciiTheme="minorHAnsi" w:eastAsia="SimSun" w:hAnsiTheme="minorHAnsi"/>
          <w:sz w:val="22"/>
          <w:szCs w:val="20"/>
          <w:lang w:val="en-GB"/>
        </w:rPr>
        <w:t>multi-hop connectivity</w:t>
      </w:r>
      <w:r>
        <w:rPr>
          <w:rFonts w:asciiTheme="minorHAnsi" w:eastAsia="SimSun" w:hAnsiTheme="minorHAnsi"/>
          <w:sz w:val="22"/>
          <w:szCs w:val="20"/>
          <w:lang w:val="en-GB"/>
        </w:rPr>
        <w:t>.</w:t>
      </w:r>
      <w:r w:rsidR="00C76C87" w:rsidRPr="00C76C87">
        <w:rPr>
          <w:rFonts w:asciiTheme="minorHAnsi" w:eastAsia="SimSun" w:hAnsiTheme="minorHAnsi"/>
          <w:sz w:val="22"/>
          <w:szCs w:val="20"/>
          <w:lang w:val="en-GB"/>
        </w:rPr>
        <w:t xml:space="preserve"> For example in Figure 1, if Node A is an anchor point (e.g. with a wired connection to the core), it provides single hop connectivity to Nodes B and C. If Node C is the anchor point, it can serve Node A with a single hop, but multi-hop connectivity is required for serving point B. </w:t>
      </w:r>
    </w:p>
    <w:p w14:paraId="17264B8E" w14:textId="77777777" w:rsidR="00291DC2" w:rsidRPr="008B01CA" w:rsidRDefault="00291DC2" w:rsidP="00291DC2">
      <w:pPr>
        <w:pStyle w:val="BodyText"/>
        <w:rPr>
          <w:rFonts w:asciiTheme="minorHAnsi" w:eastAsia="SimSun" w:hAnsiTheme="minorHAnsi"/>
          <w:sz w:val="22"/>
          <w:szCs w:val="20"/>
          <w:lang w:val="en-GB"/>
        </w:rPr>
      </w:pPr>
      <w:r w:rsidRPr="008B01CA">
        <w:rPr>
          <w:rFonts w:asciiTheme="minorHAnsi" w:eastAsia="SimSun" w:hAnsiTheme="minorHAnsi"/>
          <w:sz w:val="22"/>
          <w:szCs w:val="20"/>
          <w:lang w:val="en-GB"/>
        </w:rPr>
        <w:t>Depending on the network architecture, the scheduling of backhaul links may be performed by a central node (e.g. an aggregation point) or may be distributed across multiple nodes, requiring over-the-air coordination and exchange of resource allocation/route selection information.</w:t>
      </w:r>
    </w:p>
    <w:p w14:paraId="6F2CD75B" w14:textId="77777777" w:rsidR="00B63945" w:rsidRDefault="00B63945" w:rsidP="00B63945">
      <w:pPr>
        <w:pStyle w:val="paragraph"/>
        <w:spacing w:before="0" w:beforeAutospacing="0" w:after="0" w:afterAutospacing="0"/>
        <w:textAlignment w:val="baseline"/>
        <w:rPr>
          <w:rFonts w:ascii="Arial" w:hAnsi="Arial" w:cs="Arial"/>
          <w:sz w:val="18"/>
          <w:lang w:eastAsia="ko-KR"/>
        </w:rPr>
      </w:pPr>
    </w:p>
    <w:p w14:paraId="49B0EBD9" w14:textId="569405DC" w:rsidR="00B63945" w:rsidRDefault="00B63945" w:rsidP="00B63945">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C27825">
        <w:rPr>
          <w:rFonts w:asciiTheme="minorHAnsi" w:eastAsia="SimSun" w:hAnsiTheme="minorHAnsi"/>
          <w:b/>
          <w:sz w:val="22"/>
          <w:szCs w:val="20"/>
        </w:rPr>
        <w:t>4</w:t>
      </w:r>
      <w:r w:rsidRPr="00B63945">
        <w:rPr>
          <w:rFonts w:asciiTheme="minorHAnsi" w:eastAsia="SimSun" w:hAnsiTheme="minorHAnsi"/>
          <w:b/>
          <w:sz w:val="22"/>
          <w:szCs w:val="20"/>
        </w:rPr>
        <w:t xml:space="preserve">: The IAB design should support multi-hop </w:t>
      </w:r>
      <w:r w:rsidR="00E36FB5">
        <w:rPr>
          <w:rFonts w:asciiTheme="minorHAnsi" w:eastAsia="SimSun" w:hAnsiTheme="minorHAnsi"/>
          <w:b/>
          <w:sz w:val="22"/>
          <w:szCs w:val="20"/>
        </w:rPr>
        <w:t>backhaul</w:t>
      </w:r>
      <w:r w:rsidRPr="00B63945">
        <w:rPr>
          <w:rFonts w:asciiTheme="minorHAnsi" w:eastAsia="SimSun" w:hAnsiTheme="minorHAnsi"/>
          <w:b/>
          <w:sz w:val="22"/>
          <w:szCs w:val="20"/>
        </w:rPr>
        <w:t>.</w:t>
      </w:r>
    </w:p>
    <w:p w14:paraId="6B726738" w14:textId="77777777" w:rsidR="00E36FB5" w:rsidRPr="00B63945" w:rsidRDefault="00E36FB5" w:rsidP="00B63945">
      <w:pPr>
        <w:pStyle w:val="paragraph"/>
        <w:spacing w:before="0" w:beforeAutospacing="0" w:after="0" w:afterAutospacing="0"/>
        <w:textAlignment w:val="baseline"/>
        <w:rPr>
          <w:rFonts w:asciiTheme="minorHAnsi" w:eastAsia="SimSun" w:hAnsiTheme="minorHAnsi"/>
          <w:b/>
          <w:sz w:val="22"/>
          <w:szCs w:val="20"/>
        </w:rPr>
      </w:pPr>
    </w:p>
    <w:p w14:paraId="38AB27EA" w14:textId="43F11A47" w:rsidR="00B63945" w:rsidRDefault="00B63945" w:rsidP="00B63945">
      <w:pPr>
        <w:pStyle w:val="Heading2"/>
      </w:pPr>
      <w:r>
        <w:t xml:space="preserve">Topology </w:t>
      </w:r>
      <w:r w:rsidR="00291DC2">
        <w:t xml:space="preserve">and Route </w:t>
      </w:r>
      <w:r w:rsidR="008B01CA">
        <w:t>Management</w:t>
      </w:r>
    </w:p>
    <w:p w14:paraId="15667F13" w14:textId="2308CB24" w:rsidR="00291DC2" w:rsidRPr="008226E4" w:rsidRDefault="008B01CA" w:rsidP="00291DC2">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Finally, another key IAB requirement is support for l</w:t>
      </w:r>
      <w:r w:rsidR="00291DC2" w:rsidRPr="008226E4">
        <w:rPr>
          <w:rFonts w:asciiTheme="minorHAnsi" w:eastAsia="SimSun" w:hAnsiTheme="minorHAnsi"/>
          <w:sz w:val="22"/>
          <w:szCs w:val="20"/>
          <w:lang w:val="en-GB"/>
        </w:rPr>
        <w:t xml:space="preserve">ow-latency control and data planes to accommodate dynamic route selection (faster than RRC time scales) and latency-sensitive traffic. This is required for operation at mmWave frequencies to find an alternate route to the UE when the current route is blocked. Since blocking in mmWave happens over short time-scales, this </w:t>
      </w:r>
      <w:r w:rsidRPr="008226E4">
        <w:rPr>
          <w:rFonts w:asciiTheme="minorHAnsi" w:eastAsia="SimSun" w:hAnsiTheme="minorHAnsi"/>
          <w:sz w:val="22"/>
          <w:szCs w:val="20"/>
          <w:lang w:val="en-GB"/>
        </w:rPr>
        <w:t>constraint should be considered as an integral part of the IAB design and mechanisms for topology and route management</w:t>
      </w:r>
      <w:r w:rsidR="00291DC2" w:rsidRPr="008226E4">
        <w:rPr>
          <w:rFonts w:asciiTheme="minorHAnsi" w:eastAsia="SimSun" w:hAnsiTheme="minorHAnsi"/>
          <w:sz w:val="22"/>
          <w:szCs w:val="20"/>
          <w:lang w:val="en-GB"/>
        </w:rPr>
        <w:t xml:space="preserve"> </w:t>
      </w:r>
      <w:r w:rsidRPr="008226E4">
        <w:rPr>
          <w:rFonts w:asciiTheme="minorHAnsi" w:eastAsia="SimSun" w:hAnsiTheme="minorHAnsi"/>
          <w:sz w:val="22"/>
          <w:szCs w:val="20"/>
          <w:lang w:val="en-GB"/>
        </w:rPr>
        <w:t>should be studied.</w:t>
      </w:r>
    </w:p>
    <w:p w14:paraId="438212D1" w14:textId="315E2D2B" w:rsidR="00D25F6D" w:rsidRPr="008226E4" w:rsidRDefault="008B01CA" w:rsidP="008226E4">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Topology management includes the following characteristics:</w:t>
      </w:r>
      <w:r w:rsidR="00D25F6D" w:rsidRPr="008226E4">
        <w:rPr>
          <w:rFonts w:asciiTheme="minorHAnsi" w:eastAsia="SimSun" w:hAnsiTheme="minorHAnsi"/>
          <w:sz w:val="22"/>
          <w:szCs w:val="20"/>
          <w:lang w:val="en-GB"/>
        </w:rPr>
        <w:t xml:space="preserve"> 1) h</w:t>
      </w:r>
      <w:r w:rsidRPr="008226E4">
        <w:rPr>
          <w:rFonts w:asciiTheme="minorHAnsi" w:eastAsia="SimSun" w:hAnsiTheme="minorHAnsi"/>
          <w:sz w:val="22"/>
          <w:szCs w:val="20"/>
          <w:lang w:val="en-GB"/>
        </w:rPr>
        <w:t>appens on long time scales</w:t>
      </w:r>
      <w:r w:rsidR="00D25F6D" w:rsidRPr="008226E4">
        <w:rPr>
          <w:rFonts w:asciiTheme="minorHAnsi" w:eastAsia="SimSun" w:hAnsiTheme="minorHAnsi"/>
          <w:sz w:val="22"/>
          <w:szCs w:val="20"/>
          <w:lang w:val="en-GB"/>
        </w:rPr>
        <w:t>, 2) m</w:t>
      </w:r>
      <w:r w:rsidRPr="008226E4">
        <w:rPr>
          <w:rFonts w:asciiTheme="minorHAnsi" w:eastAsia="SimSun" w:hAnsiTheme="minorHAnsi"/>
          <w:sz w:val="22"/>
          <w:szCs w:val="20"/>
          <w:lang w:val="en-GB"/>
        </w:rPr>
        <w:t>anages static hop order</w:t>
      </w:r>
      <w:r w:rsidR="00D25F6D" w:rsidRPr="008226E4">
        <w:rPr>
          <w:rFonts w:asciiTheme="minorHAnsi" w:eastAsia="SimSun" w:hAnsiTheme="minorHAnsi"/>
          <w:sz w:val="22"/>
          <w:szCs w:val="20"/>
          <w:lang w:val="en-GB"/>
        </w:rPr>
        <w:t>, 3) h</w:t>
      </w:r>
      <w:r w:rsidRPr="008226E4">
        <w:rPr>
          <w:rFonts w:asciiTheme="minorHAnsi" w:eastAsia="SimSun" w:hAnsiTheme="minorHAnsi"/>
          <w:sz w:val="22"/>
          <w:szCs w:val="20"/>
          <w:lang w:val="en-GB"/>
        </w:rPr>
        <w:t>andles initial access of relay nodes</w:t>
      </w:r>
      <w:r w:rsidR="00D25F6D" w:rsidRPr="008226E4">
        <w:rPr>
          <w:rFonts w:asciiTheme="minorHAnsi" w:eastAsia="SimSun" w:hAnsiTheme="minorHAnsi"/>
          <w:sz w:val="22"/>
          <w:szCs w:val="20"/>
          <w:lang w:val="en-GB"/>
        </w:rPr>
        <w:t>, and 4) c</w:t>
      </w:r>
      <w:r w:rsidRPr="008226E4">
        <w:rPr>
          <w:rFonts w:asciiTheme="minorHAnsi" w:eastAsia="SimSun" w:hAnsiTheme="minorHAnsi"/>
          <w:sz w:val="22"/>
          <w:szCs w:val="20"/>
          <w:lang w:val="en-GB"/>
        </w:rPr>
        <w:t>hanges every time a node is added or removed</w:t>
      </w:r>
      <w:r w:rsidR="00D25F6D" w:rsidRPr="008226E4">
        <w:rPr>
          <w:rFonts w:asciiTheme="minorHAnsi" w:eastAsia="SimSun" w:hAnsiTheme="minorHAnsi"/>
          <w:sz w:val="22"/>
          <w:szCs w:val="20"/>
          <w:lang w:val="en-GB"/>
        </w:rPr>
        <w:t xml:space="preserve">. On the other hand route management happens at a much faster time scale (e.g. happens over 10s or 100s of </w:t>
      </w:r>
      <w:proofErr w:type="spellStart"/>
      <w:r w:rsidR="00D25F6D" w:rsidRPr="008226E4">
        <w:rPr>
          <w:rFonts w:asciiTheme="minorHAnsi" w:eastAsia="SimSun" w:hAnsiTheme="minorHAnsi"/>
          <w:sz w:val="22"/>
          <w:szCs w:val="20"/>
          <w:lang w:val="en-GB"/>
        </w:rPr>
        <w:t>ms</w:t>
      </w:r>
      <w:proofErr w:type="spellEnd"/>
      <w:r w:rsidR="00D25F6D" w:rsidRPr="008226E4">
        <w:rPr>
          <w:rFonts w:asciiTheme="minorHAnsi" w:eastAsia="SimSun" w:hAnsiTheme="minorHAnsi"/>
          <w:sz w:val="22"/>
          <w:szCs w:val="20"/>
          <w:lang w:val="en-GB"/>
        </w:rPr>
        <w:t>) and routes are updated for load variance and blocking.</w:t>
      </w:r>
    </w:p>
    <w:p w14:paraId="6F8BEE8B" w14:textId="36A6AB2F" w:rsidR="00E725D9" w:rsidRPr="00C76C87" w:rsidRDefault="00D25F6D" w:rsidP="00E725D9">
      <w:pPr>
        <w:pStyle w:val="BodyText"/>
        <w:rPr>
          <w:rFonts w:asciiTheme="minorHAnsi" w:eastAsia="SimSun" w:hAnsiTheme="minorHAnsi"/>
          <w:sz w:val="22"/>
          <w:szCs w:val="20"/>
          <w:lang w:val="en-GB"/>
        </w:rPr>
      </w:pPr>
      <w:r w:rsidRPr="008226E4">
        <w:rPr>
          <w:rFonts w:asciiTheme="minorHAnsi" w:eastAsia="SimSun" w:hAnsiTheme="minorHAnsi"/>
          <w:sz w:val="22"/>
          <w:szCs w:val="20"/>
          <w:lang w:val="en-GB"/>
        </w:rPr>
        <w:t>As a result</w:t>
      </w:r>
      <w:r w:rsidR="008B01CA" w:rsidRPr="008226E4">
        <w:rPr>
          <w:rFonts w:asciiTheme="minorHAnsi" w:eastAsia="SimSun" w:hAnsiTheme="minorHAnsi"/>
          <w:sz w:val="22"/>
          <w:szCs w:val="20"/>
          <w:lang w:val="en-GB"/>
        </w:rPr>
        <w:t>, m</w:t>
      </w:r>
      <w:r w:rsidR="00E36FB5" w:rsidRPr="008226E4">
        <w:rPr>
          <w:rFonts w:asciiTheme="minorHAnsi" w:eastAsia="SimSun" w:hAnsiTheme="minorHAnsi"/>
          <w:sz w:val="22"/>
          <w:szCs w:val="20"/>
          <w:lang w:val="en-GB"/>
        </w:rPr>
        <w:t xml:space="preserve">ulti-connectivity is </w:t>
      </w:r>
      <w:r w:rsidRPr="008226E4">
        <w:rPr>
          <w:rFonts w:asciiTheme="minorHAnsi" w:eastAsia="SimSun" w:hAnsiTheme="minorHAnsi"/>
          <w:sz w:val="22"/>
          <w:szCs w:val="20"/>
          <w:lang w:val="en-GB"/>
        </w:rPr>
        <w:t xml:space="preserve">a </w:t>
      </w:r>
      <w:r w:rsidR="00E36FB5" w:rsidRPr="008226E4">
        <w:rPr>
          <w:rFonts w:asciiTheme="minorHAnsi" w:eastAsia="SimSun" w:hAnsiTheme="minorHAnsi"/>
          <w:sz w:val="22"/>
          <w:szCs w:val="20"/>
          <w:lang w:val="en-GB"/>
        </w:rPr>
        <w:t xml:space="preserve">critical </w:t>
      </w:r>
      <w:r w:rsidRPr="008226E4">
        <w:rPr>
          <w:rFonts w:asciiTheme="minorHAnsi" w:eastAsia="SimSun" w:hAnsiTheme="minorHAnsi"/>
          <w:sz w:val="22"/>
          <w:szCs w:val="20"/>
          <w:lang w:val="en-GB"/>
        </w:rPr>
        <w:t xml:space="preserve">feature </w:t>
      </w:r>
      <w:r w:rsidR="00E36FB5" w:rsidRPr="008226E4">
        <w:rPr>
          <w:rFonts w:asciiTheme="minorHAnsi" w:eastAsia="SimSun" w:hAnsiTheme="minorHAnsi"/>
          <w:sz w:val="22"/>
          <w:szCs w:val="20"/>
          <w:lang w:val="en-GB"/>
        </w:rPr>
        <w:t>to support robustness and fast route selection in case of blockage ev</w:t>
      </w:r>
      <w:r w:rsidR="008B01CA" w:rsidRPr="008226E4">
        <w:rPr>
          <w:rFonts w:asciiTheme="minorHAnsi" w:eastAsia="SimSun" w:hAnsiTheme="minorHAnsi"/>
          <w:sz w:val="22"/>
          <w:szCs w:val="20"/>
          <w:lang w:val="en-GB"/>
        </w:rPr>
        <w:t>ents especially in mmWave bands as shown in Figure 4.</w:t>
      </w:r>
      <w:r w:rsidR="00E725D9" w:rsidRPr="00E725D9">
        <w:rPr>
          <w:rFonts w:asciiTheme="minorHAnsi" w:eastAsia="SimSun" w:hAnsiTheme="minorHAnsi"/>
          <w:sz w:val="22"/>
          <w:szCs w:val="20"/>
          <w:lang w:val="en-GB"/>
        </w:rPr>
        <w:t xml:space="preserve"> </w:t>
      </w:r>
      <w:r w:rsidR="00E725D9" w:rsidRPr="00C76C87">
        <w:rPr>
          <w:rFonts w:asciiTheme="minorHAnsi" w:eastAsia="SimSun" w:hAnsiTheme="minorHAnsi"/>
          <w:sz w:val="22"/>
          <w:szCs w:val="20"/>
          <w:lang w:val="en-GB"/>
        </w:rPr>
        <w:t xml:space="preserve">It is </w:t>
      </w:r>
      <w:r w:rsidR="008226E4">
        <w:rPr>
          <w:rFonts w:asciiTheme="minorHAnsi" w:eastAsia="SimSun" w:hAnsiTheme="minorHAnsi"/>
          <w:sz w:val="22"/>
          <w:szCs w:val="20"/>
          <w:lang w:val="en-GB"/>
        </w:rPr>
        <w:t xml:space="preserve">noted that </w:t>
      </w:r>
      <w:r w:rsidR="00E725D9" w:rsidRPr="00C76C87">
        <w:rPr>
          <w:rFonts w:asciiTheme="minorHAnsi" w:eastAsia="SimSun" w:hAnsiTheme="minorHAnsi"/>
          <w:sz w:val="22"/>
          <w:szCs w:val="20"/>
          <w:lang w:val="en-GB"/>
        </w:rPr>
        <w:t>route</w:t>
      </w:r>
      <w:r w:rsidR="008226E4">
        <w:rPr>
          <w:rFonts w:asciiTheme="minorHAnsi" w:eastAsia="SimSun" w:hAnsiTheme="minorHAnsi"/>
          <w:sz w:val="22"/>
          <w:szCs w:val="20"/>
          <w:lang w:val="en-GB"/>
        </w:rPr>
        <w:t xml:space="preserve"> adaptation depends on </w:t>
      </w:r>
      <w:r w:rsidR="00E725D9" w:rsidRPr="00C76C87">
        <w:rPr>
          <w:rFonts w:asciiTheme="minorHAnsi" w:eastAsia="SimSun" w:hAnsiTheme="minorHAnsi"/>
          <w:sz w:val="22"/>
          <w:szCs w:val="20"/>
          <w:lang w:val="en-GB"/>
        </w:rPr>
        <w:t>multiple</w:t>
      </w:r>
      <w:r>
        <w:rPr>
          <w:rFonts w:asciiTheme="minorHAnsi" w:eastAsia="SimSun" w:hAnsiTheme="minorHAnsi"/>
          <w:sz w:val="22"/>
          <w:szCs w:val="20"/>
          <w:lang w:val="en-GB"/>
        </w:rPr>
        <w:t xml:space="preserve"> factors including traffic load</w:t>
      </w:r>
      <w:r w:rsidR="00E725D9" w:rsidRPr="00C76C87">
        <w:rPr>
          <w:rFonts w:asciiTheme="minorHAnsi" w:eastAsia="SimSun" w:hAnsiTheme="minorHAnsi"/>
          <w:sz w:val="22"/>
          <w:szCs w:val="20"/>
          <w:lang w:val="en-GB"/>
        </w:rPr>
        <w:t xml:space="preserve"> and propagation variations (e.g. blockage events). </w:t>
      </w:r>
    </w:p>
    <w:p w14:paraId="051AAD2E" w14:textId="28412AC8" w:rsidR="00E36FB5" w:rsidRDefault="00E36FB5" w:rsidP="00B63945">
      <w:pPr>
        <w:pStyle w:val="paragraph"/>
        <w:spacing w:before="0" w:beforeAutospacing="0" w:after="0" w:afterAutospacing="0"/>
        <w:textAlignment w:val="baseline"/>
        <w:rPr>
          <w:rFonts w:asciiTheme="minorHAnsi" w:eastAsia="SimSun" w:hAnsiTheme="minorHAnsi"/>
          <w:sz w:val="22"/>
          <w:szCs w:val="20"/>
        </w:rPr>
      </w:pPr>
    </w:p>
    <w:p w14:paraId="11C48CF7" w14:textId="0C46AF68" w:rsidR="008B01CA" w:rsidRDefault="008B01CA" w:rsidP="008B01CA">
      <w:pPr>
        <w:pStyle w:val="paragraph"/>
        <w:spacing w:before="0" w:beforeAutospacing="0" w:after="0" w:afterAutospacing="0"/>
        <w:jc w:val="center"/>
        <w:textAlignment w:val="baseline"/>
        <w:rPr>
          <w:rFonts w:asciiTheme="minorHAnsi" w:eastAsia="SimSun" w:hAnsiTheme="minorHAnsi"/>
          <w:sz w:val="22"/>
          <w:szCs w:val="20"/>
        </w:rPr>
      </w:pPr>
      <w:r>
        <w:rPr>
          <w:rFonts w:asciiTheme="minorHAnsi" w:eastAsia="SimSun" w:hAnsiTheme="minorHAnsi"/>
          <w:noProof/>
          <w:sz w:val="22"/>
          <w:szCs w:val="20"/>
        </w:rPr>
        <w:drawing>
          <wp:inline distT="0" distB="0" distL="0" distR="0" wp14:anchorId="730711FB" wp14:editId="48387409">
            <wp:extent cx="1956021" cy="2423363"/>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95803" cy="2472651"/>
                    </a:xfrm>
                    <a:prstGeom prst="rect">
                      <a:avLst/>
                    </a:prstGeom>
                    <a:noFill/>
                  </pic:spPr>
                </pic:pic>
              </a:graphicData>
            </a:graphic>
          </wp:inline>
        </w:drawing>
      </w:r>
    </w:p>
    <w:p w14:paraId="15023C00" w14:textId="49410857" w:rsidR="008B01CA" w:rsidRPr="00D25F6D" w:rsidRDefault="00D25F6D" w:rsidP="00D25F6D">
      <w:pPr>
        <w:pStyle w:val="paragraph"/>
        <w:spacing w:before="0" w:beforeAutospacing="0" w:after="0" w:afterAutospacing="0"/>
        <w:jc w:val="center"/>
        <w:textAlignment w:val="baseline"/>
        <w:rPr>
          <w:rFonts w:asciiTheme="minorHAnsi" w:eastAsia="SimSun" w:hAnsiTheme="minorHAnsi"/>
          <w:b/>
          <w:sz w:val="22"/>
          <w:szCs w:val="20"/>
        </w:rPr>
      </w:pPr>
      <w:r>
        <w:rPr>
          <w:rFonts w:asciiTheme="minorHAnsi" w:eastAsia="SimSun" w:hAnsiTheme="minorHAnsi"/>
          <w:b/>
          <w:sz w:val="22"/>
          <w:szCs w:val="20"/>
        </w:rPr>
        <w:t>Figure 4: Multi-connectivity for IAB</w:t>
      </w:r>
    </w:p>
    <w:p w14:paraId="56B808D3" w14:textId="77777777" w:rsidR="00E36FB5" w:rsidRDefault="00E36FB5" w:rsidP="00B63945">
      <w:pPr>
        <w:pStyle w:val="paragraph"/>
        <w:spacing w:before="0" w:beforeAutospacing="0" w:after="0" w:afterAutospacing="0"/>
        <w:textAlignment w:val="baseline"/>
        <w:rPr>
          <w:rFonts w:asciiTheme="minorHAnsi" w:eastAsia="SimSun" w:hAnsiTheme="minorHAnsi"/>
          <w:sz w:val="22"/>
          <w:szCs w:val="20"/>
        </w:rPr>
      </w:pPr>
    </w:p>
    <w:p w14:paraId="4DA0F0FB" w14:textId="1180696B" w:rsidR="00E36FB5" w:rsidRDefault="00E36FB5" w:rsidP="00E36FB5">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 xml:space="preserve">Proposal </w:t>
      </w:r>
      <w:r w:rsidR="00291DC2">
        <w:rPr>
          <w:rFonts w:asciiTheme="minorHAnsi" w:eastAsia="SimSun" w:hAnsiTheme="minorHAnsi"/>
          <w:b/>
          <w:sz w:val="22"/>
          <w:szCs w:val="20"/>
        </w:rPr>
        <w:t>5</w:t>
      </w:r>
      <w:r w:rsidRPr="00B63945">
        <w:rPr>
          <w:rFonts w:asciiTheme="minorHAnsi" w:eastAsia="SimSun" w:hAnsiTheme="minorHAnsi"/>
          <w:b/>
          <w:sz w:val="22"/>
          <w:szCs w:val="20"/>
        </w:rPr>
        <w:t>: The IAB design should support mechanisms for multi-connectivity for route switching and topology management.</w:t>
      </w:r>
    </w:p>
    <w:p w14:paraId="70C82586" w14:textId="6A5BE23B" w:rsidR="008D04DC" w:rsidRDefault="007C3145" w:rsidP="008D04DC">
      <w:pPr>
        <w:pStyle w:val="Heading1"/>
      </w:pPr>
      <w:r>
        <w:lastRenderedPageBreak/>
        <w:t>Conclusion</w:t>
      </w:r>
    </w:p>
    <w:p w14:paraId="5D3F33F4" w14:textId="532241AD" w:rsidR="00F35C83" w:rsidRPr="008226E4" w:rsidRDefault="00A7768F" w:rsidP="00F35C83">
      <w:pPr>
        <w:rPr>
          <w:lang w:val="en-GB"/>
        </w:rPr>
      </w:pPr>
      <w:r>
        <w:rPr>
          <w:lang w:val="en-GB"/>
        </w:rPr>
        <w:t xml:space="preserve">In this </w:t>
      </w:r>
      <w:r w:rsidR="00D43FA6">
        <w:rPr>
          <w:lang w:val="en-GB"/>
        </w:rPr>
        <w:t>contribution,</w:t>
      </w:r>
      <w:r>
        <w:rPr>
          <w:lang w:val="en-GB"/>
        </w:rPr>
        <w:t xml:space="preserve"> </w:t>
      </w:r>
      <w:r w:rsidR="00A63066">
        <w:rPr>
          <w:lang w:val="en-GB"/>
        </w:rPr>
        <w:t xml:space="preserve">we identify some key </w:t>
      </w:r>
      <w:r w:rsidR="00B63945">
        <w:rPr>
          <w:lang w:val="en-GB"/>
        </w:rPr>
        <w:t>use cases and deployment scenarios for IAB along with corresponding essential technology building blocks which should be considered as part of the study item</w:t>
      </w:r>
      <w:r w:rsidR="004373B3">
        <w:rPr>
          <w:lang w:val="en-GB"/>
        </w:rPr>
        <w:t>.</w:t>
      </w:r>
      <w:r>
        <w:rPr>
          <w:lang w:val="en-GB"/>
        </w:rPr>
        <w:t xml:space="preserve"> The following </w:t>
      </w:r>
      <w:r w:rsidR="0055311C">
        <w:rPr>
          <w:lang w:val="en-GB"/>
        </w:rPr>
        <w:t>proposal</w:t>
      </w:r>
      <w:r w:rsidR="004373B3">
        <w:rPr>
          <w:lang w:val="en-GB"/>
        </w:rPr>
        <w:t>s</w:t>
      </w:r>
      <w:r w:rsidR="00684402">
        <w:rPr>
          <w:lang w:val="en-GB"/>
        </w:rPr>
        <w:t xml:space="preserve"> are offered for consideration</w:t>
      </w:r>
      <w:r w:rsidR="00EF3B5D">
        <w:rPr>
          <w:lang w:val="en-GB"/>
        </w:rPr>
        <w:t>:</w:t>
      </w:r>
    </w:p>
    <w:p w14:paraId="7BFE9B30" w14:textId="77777777" w:rsidR="00291DC2" w:rsidRPr="00E36FB5" w:rsidRDefault="00291DC2" w:rsidP="00291DC2">
      <w:pPr>
        <w:rPr>
          <w:b/>
        </w:rPr>
      </w:pPr>
      <w:r w:rsidRPr="00E36FB5">
        <w:rPr>
          <w:b/>
        </w:rPr>
        <w:t xml:space="preserve">Proposal </w:t>
      </w:r>
      <w:r>
        <w:rPr>
          <w:b/>
        </w:rPr>
        <w:t>1</w:t>
      </w:r>
      <w:r w:rsidRPr="00E36FB5">
        <w:rPr>
          <w:b/>
        </w:rPr>
        <w:t>: The following use cases should be supported by the IAB design:</w:t>
      </w:r>
    </w:p>
    <w:p w14:paraId="71948728" w14:textId="77777777" w:rsidR="00291DC2" w:rsidRPr="00291DC2" w:rsidRDefault="00291DC2" w:rsidP="00291DC2">
      <w:pPr>
        <w:pStyle w:val="ListParagraph"/>
        <w:numPr>
          <w:ilvl w:val="0"/>
          <w:numId w:val="49"/>
        </w:numPr>
        <w:rPr>
          <w:b/>
        </w:rPr>
      </w:pPr>
      <w:r w:rsidRPr="00291DC2">
        <w:rPr>
          <w:b/>
        </w:rPr>
        <w:t>In-band backhaul including (TDM/FDM/SDM) of access and backhaul links subject to half-duplex constraint at the IAB node is considered with highest priority</w:t>
      </w:r>
    </w:p>
    <w:p w14:paraId="6A11FA25" w14:textId="77777777" w:rsidR="00291DC2" w:rsidRPr="00291DC2" w:rsidRDefault="00291DC2" w:rsidP="00291DC2">
      <w:pPr>
        <w:pStyle w:val="ListParagraph"/>
        <w:numPr>
          <w:ilvl w:val="1"/>
          <w:numId w:val="49"/>
        </w:numPr>
        <w:rPr>
          <w:b/>
        </w:rPr>
      </w:pPr>
      <w:r w:rsidRPr="00291DC2">
        <w:rPr>
          <w:b/>
        </w:rPr>
        <w:t>Optimizations for full-duplex relays are deprioritized</w:t>
      </w:r>
    </w:p>
    <w:p w14:paraId="4EB65DF1" w14:textId="73D58E5B" w:rsidR="00291DC2" w:rsidRPr="00291DC2" w:rsidRDefault="00291DC2" w:rsidP="00291DC2">
      <w:pPr>
        <w:pStyle w:val="ListParagraph"/>
        <w:numPr>
          <w:ilvl w:val="0"/>
          <w:numId w:val="49"/>
        </w:numPr>
        <w:rPr>
          <w:b/>
        </w:rPr>
      </w:pPr>
      <w:r w:rsidRPr="00291DC2">
        <w:rPr>
          <w:b/>
        </w:rPr>
        <w:t>Out-of-band backhaul with access (using LTE or NR) on a sub-6GHz band and backhaul (using NR) o</w:t>
      </w:r>
      <w:r w:rsidR="008B01CA">
        <w:rPr>
          <w:b/>
        </w:rPr>
        <w:t>n a mmWave band</w:t>
      </w:r>
      <w:r w:rsidRPr="00291DC2">
        <w:rPr>
          <w:b/>
        </w:rPr>
        <w:t xml:space="preserve"> </w:t>
      </w:r>
    </w:p>
    <w:p w14:paraId="453ED419" w14:textId="77777777" w:rsidR="00291DC2" w:rsidRPr="00291DC2" w:rsidRDefault="00291DC2" w:rsidP="00291DC2">
      <w:pPr>
        <w:pStyle w:val="ListParagraph"/>
        <w:numPr>
          <w:ilvl w:val="1"/>
          <w:numId w:val="49"/>
        </w:numPr>
        <w:rPr>
          <w:b/>
        </w:rPr>
      </w:pPr>
      <w:r w:rsidRPr="00291DC2">
        <w:rPr>
          <w:b/>
        </w:rPr>
        <w:t>Optimizations for out-of-band relays are deprioritized</w:t>
      </w:r>
    </w:p>
    <w:p w14:paraId="30D9B508" w14:textId="77777777" w:rsidR="00291DC2" w:rsidRDefault="00291DC2" w:rsidP="00291DC2">
      <w:pPr>
        <w:rPr>
          <w:b/>
        </w:rPr>
      </w:pPr>
    </w:p>
    <w:p w14:paraId="22A10B56" w14:textId="77777777" w:rsidR="00291DC2" w:rsidRPr="00291DC2" w:rsidRDefault="00291DC2" w:rsidP="00291DC2">
      <w:pPr>
        <w:rPr>
          <w:b/>
        </w:rPr>
      </w:pPr>
      <w:r w:rsidRPr="00E36FB5">
        <w:rPr>
          <w:b/>
        </w:rPr>
        <w:t xml:space="preserve">Proposal </w:t>
      </w:r>
      <w:r>
        <w:rPr>
          <w:b/>
        </w:rPr>
        <w:t>2</w:t>
      </w:r>
      <w:r w:rsidRPr="00E36FB5">
        <w:rPr>
          <w:b/>
        </w:rPr>
        <w:t>: Outdoor fixed IAB nodes in urban deployments should be considered with highest priority. Optimizations for mobile relays are deprioritized</w:t>
      </w:r>
      <w:r>
        <w:rPr>
          <w:b/>
        </w:rPr>
        <w:t>.</w:t>
      </w:r>
    </w:p>
    <w:p w14:paraId="53AE731E" w14:textId="66832C53" w:rsidR="00291DC2" w:rsidRPr="00291DC2" w:rsidRDefault="00291DC2" w:rsidP="00291DC2">
      <w:pPr>
        <w:rPr>
          <w:b/>
        </w:rPr>
      </w:pPr>
      <w:r w:rsidRPr="00B63945">
        <w:rPr>
          <w:b/>
        </w:rPr>
        <w:t xml:space="preserve">Proposal </w:t>
      </w:r>
      <w:r>
        <w:rPr>
          <w:b/>
        </w:rPr>
        <w:t>3</w:t>
      </w:r>
      <w:r w:rsidRPr="00B63945">
        <w:rPr>
          <w:b/>
        </w:rPr>
        <w:t>: The IAB design shall be transparent and be backward compatible to Rel.15 UEs and strive to maximize reuse of existing NR specifications.</w:t>
      </w:r>
      <w:r w:rsidRPr="00291DC2">
        <w:rPr>
          <w:b/>
        </w:rPr>
        <w:t xml:space="preserve"> </w:t>
      </w:r>
    </w:p>
    <w:p w14:paraId="156DF830" w14:textId="36D70F7F" w:rsidR="00291DC2" w:rsidRDefault="00291DC2" w:rsidP="000303D7">
      <w:pPr>
        <w:rPr>
          <w:b/>
          <w:lang w:val="en-GB"/>
        </w:rPr>
      </w:pPr>
      <w:r>
        <w:rPr>
          <w:b/>
        </w:rPr>
        <w:t>Proposal 4</w:t>
      </w:r>
      <w:r w:rsidRPr="00B63945">
        <w:rPr>
          <w:b/>
        </w:rPr>
        <w:t xml:space="preserve">: The IAB design should support multi-hop </w:t>
      </w:r>
      <w:r>
        <w:rPr>
          <w:b/>
        </w:rPr>
        <w:t>backhaul</w:t>
      </w:r>
      <w:r w:rsidRPr="00B63945">
        <w:rPr>
          <w:b/>
        </w:rPr>
        <w:t>.</w:t>
      </w:r>
    </w:p>
    <w:p w14:paraId="322E3D78" w14:textId="77777777" w:rsidR="00291DC2" w:rsidRDefault="00291DC2" w:rsidP="00291DC2">
      <w:pPr>
        <w:pStyle w:val="paragraph"/>
        <w:spacing w:before="0" w:beforeAutospacing="0" w:after="0" w:afterAutospacing="0"/>
        <w:textAlignment w:val="baseline"/>
        <w:rPr>
          <w:rFonts w:asciiTheme="minorHAnsi" w:eastAsia="SimSun" w:hAnsiTheme="minorHAnsi"/>
          <w:b/>
          <w:sz w:val="22"/>
          <w:szCs w:val="20"/>
        </w:rPr>
      </w:pPr>
      <w:r>
        <w:rPr>
          <w:rFonts w:asciiTheme="minorHAnsi" w:eastAsia="SimSun" w:hAnsiTheme="minorHAnsi"/>
          <w:b/>
          <w:sz w:val="22"/>
          <w:szCs w:val="20"/>
        </w:rPr>
        <w:t>Proposal 5</w:t>
      </w:r>
      <w:r w:rsidRPr="00B63945">
        <w:rPr>
          <w:rFonts w:asciiTheme="minorHAnsi" w:eastAsia="SimSun" w:hAnsiTheme="minorHAnsi"/>
          <w:b/>
          <w:sz w:val="22"/>
          <w:szCs w:val="20"/>
        </w:rPr>
        <w:t>: The IAB design should support mechanisms for multi-connectivity for route switching and topology management.</w:t>
      </w:r>
    </w:p>
    <w:p w14:paraId="1E9E18E8" w14:textId="77777777" w:rsidR="00291DC2" w:rsidRPr="00723119" w:rsidRDefault="00291DC2" w:rsidP="000303D7">
      <w:pPr>
        <w:rPr>
          <w:b/>
          <w:lang w:val="en-GB"/>
        </w:rPr>
      </w:pPr>
    </w:p>
    <w:p w14:paraId="3C099C76" w14:textId="7DA372BD" w:rsidR="00AF2C72" w:rsidRPr="006B13A0" w:rsidRDefault="00AF2C72" w:rsidP="006B13A0">
      <w:pPr>
        <w:pStyle w:val="Heading1"/>
      </w:pPr>
      <w:r>
        <w:t>Reference</w:t>
      </w:r>
    </w:p>
    <w:p w14:paraId="6DC4E0BD" w14:textId="7DB6D7BD" w:rsidR="0064521D" w:rsidRDefault="0064521D" w:rsidP="0064521D">
      <w:pPr>
        <w:pStyle w:val="2222"/>
        <w:numPr>
          <w:ilvl w:val="0"/>
          <w:numId w:val="36"/>
        </w:numPr>
        <w:spacing w:after="120" w:line="288" w:lineRule="auto"/>
        <w:ind w:left="360" w:firstLineChars="0"/>
        <w:jc w:val="left"/>
        <w:rPr>
          <w:rFonts w:cs="Times New Roman"/>
          <w:lang w:eastAsia="ko-KR"/>
        </w:rPr>
      </w:pPr>
      <w:r>
        <w:rPr>
          <w:rFonts w:cs="Times New Roman"/>
          <w:lang w:eastAsia="ko-KR"/>
        </w:rPr>
        <w:t>RP-170831, Study on Integrated Access and Backhaul for NR, AT&amp;T, Qualcomm, Samsung.</w:t>
      </w:r>
    </w:p>
    <w:p w14:paraId="6A7F5C67" w14:textId="14524487" w:rsidR="00CA3E7B" w:rsidRDefault="00CA3E7B" w:rsidP="002E3614">
      <w:pPr>
        <w:pStyle w:val="2222"/>
        <w:spacing w:after="120" w:line="288" w:lineRule="auto"/>
        <w:ind w:firstLineChars="0" w:firstLine="0"/>
        <w:jc w:val="left"/>
        <w:rPr>
          <w:rFonts w:cs="Times New Roman"/>
          <w:lang w:eastAsia="ko-KR"/>
        </w:rPr>
      </w:pPr>
    </w:p>
    <w:p w14:paraId="6FD79AAD" w14:textId="77777777" w:rsidR="00E15D40" w:rsidRPr="00090F30" w:rsidRDefault="00E15D40" w:rsidP="00E15D40">
      <w:pPr>
        <w:pStyle w:val="2222"/>
        <w:spacing w:after="120" w:line="288" w:lineRule="auto"/>
        <w:ind w:left="357" w:firstLineChars="0" w:firstLine="0"/>
        <w:rPr>
          <w:rFonts w:eastAsia="Batang" w:cs="Times New Roman"/>
          <w:lang w:eastAsia="zh-CN"/>
        </w:rPr>
      </w:pPr>
    </w:p>
    <w:p w14:paraId="0CD97759" w14:textId="4AF1F6CF" w:rsidR="00AF2C72" w:rsidRPr="00AF2C72" w:rsidRDefault="00AF2C72" w:rsidP="00AF2C72">
      <w:pPr>
        <w:rPr>
          <w:lang w:val="en-GB"/>
        </w:rPr>
      </w:pPr>
      <w:bookmarkStart w:id="4" w:name="_GoBack"/>
      <w:bookmarkEnd w:id="4"/>
    </w:p>
    <w:sectPr w:rsidR="00AF2C72" w:rsidRPr="00AF2C72" w:rsidSect="001D7377">
      <w:headerReference w:type="even" r:id="rId12"/>
      <w:footerReference w:type="even" r:id="rId13"/>
      <w:footerReference w:type="default" r:id="rId14"/>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771CA2" w14:textId="77777777" w:rsidR="00184456" w:rsidRDefault="00184456" w:rsidP="00A03DF3">
      <w:pPr>
        <w:spacing w:after="0"/>
      </w:pPr>
      <w:r>
        <w:separator/>
      </w:r>
    </w:p>
  </w:endnote>
  <w:endnote w:type="continuationSeparator" w:id="0">
    <w:p w14:paraId="0DD125C0" w14:textId="77777777" w:rsidR="00184456" w:rsidRDefault="00184456"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5B99A8" w14:textId="77777777" w:rsidR="00C27825" w:rsidRDefault="00C27825"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72287DD" w14:textId="77777777" w:rsidR="00C27825" w:rsidRDefault="00C27825"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52129" w14:textId="77F11DD8" w:rsidR="00C27825" w:rsidRDefault="00C27825"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8226E4">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8226E4">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45D07B" w14:textId="77777777" w:rsidR="00184456" w:rsidRDefault="00184456" w:rsidP="00A03DF3">
      <w:pPr>
        <w:spacing w:after="0"/>
      </w:pPr>
      <w:r>
        <w:separator/>
      </w:r>
    </w:p>
  </w:footnote>
  <w:footnote w:type="continuationSeparator" w:id="0">
    <w:p w14:paraId="7F90BBB0" w14:textId="77777777" w:rsidR="00184456" w:rsidRDefault="00184456"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5F86CE" w14:textId="77777777" w:rsidR="00C27825" w:rsidRDefault="00C27825">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4D4785A"/>
    <w:multiLevelType w:val="hybridMultilevel"/>
    <w:tmpl w:val="B9FC92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AA16167"/>
    <w:multiLevelType w:val="hybridMultilevel"/>
    <w:tmpl w:val="027838C2"/>
    <w:lvl w:ilvl="0" w:tplc="C5D2A3AC">
      <w:start w:val="1"/>
      <w:numFmt w:val="bullet"/>
      <w:lvlText w:val="•"/>
      <w:lvlJc w:val="left"/>
      <w:pPr>
        <w:tabs>
          <w:tab w:val="num" w:pos="720"/>
        </w:tabs>
        <w:ind w:left="720" w:hanging="360"/>
      </w:pPr>
      <w:rPr>
        <w:rFonts w:ascii="Arial" w:hAnsi="Arial" w:hint="default"/>
      </w:rPr>
    </w:lvl>
    <w:lvl w:ilvl="1" w:tplc="7D047D6C">
      <w:start w:val="270"/>
      <w:numFmt w:val="bullet"/>
      <w:lvlText w:val="•"/>
      <w:lvlJc w:val="left"/>
      <w:pPr>
        <w:tabs>
          <w:tab w:val="num" w:pos="1440"/>
        </w:tabs>
        <w:ind w:left="1440" w:hanging="360"/>
      </w:pPr>
      <w:rPr>
        <w:rFonts w:ascii="Arial" w:hAnsi="Arial" w:hint="default"/>
      </w:rPr>
    </w:lvl>
    <w:lvl w:ilvl="2" w:tplc="1F8CB806">
      <w:start w:val="1"/>
      <w:numFmt w:val="bullet"/>
      <w:lvlText w:val="•"/>
      <w:lvlJc w:val="left"/>
      <w:pPr>
        <w:tabs>
          <w:tab w:val="num" w:pos="2160"/>
        </w:tabs>
        <w:ind w:left="2160" w:hanging="360"/>
      </w:pPr>
      <w:rPr>
        <w:rFonts w:ascii="Arial" w:hAnsi="Arial" w:hint="default"/>
      </w:rPr>
    </w:lvl>
    <w:lvl w:ilvl="3" w:tplc="2CB22960" w:tentative="1">
      <w:start w:val="1"/>
      <w:numFmt w:val="bullet"/>
      <w:lvlText w:val="•"/>
      <w:lvlJc w:val="left"/>
      <w:pPr>
        <w:tabs>
          <w:tab w:val="num" w:pos="2880"/>
        </w:tabs>
        <w:ind w:left="2880" w:hanging="360"/>
      </w:pPr>
      <w:rPr>
        <w:rFonts w:ascii="Arial" w:hAnsi="Arial" w:hint="default"/>
      </w:rPr>
    </w:lvl>
    <w:lvl w:ilvl="4" w:tplc="AFA03596" w:tentative="1">
      <w:start w:val="1"/>
      <w:numFmt w:val="bullet"/>
      <w:lvlText w:val="•"/>
      <w:lvlJc w:val="left"/>
      <w:pPr>
        <w:tabs>
          <w:tab w:val="num" w:pos="3600"/>
        </w:tabs>
        <w:ind w:left="3600" w:hanging="360"/>
      </w:pPr>
      <w:rPr>
        <w:rFonts w:ascii="Arial" w:hAnsi="Arial" w:hint="default"/>
      </w:rPr>
    </w:lvl>
    <w:lvl w:ilvl="5" w:tplc="02189232" w:tentative="1">
      <w:start w:val="1"/>
      <w:numFmt w:val="bullet"/>
      <w:lvlText w:val="•"/>
      <w:lvlJc w:val="left"/>
      <w:pPr>
        <w:tabs>
          <w:tab w:val="num" w:pos="4320"/>
        </w:tabs>
        <w:ind w:left="4320" w:hanging="360"/>
      </w:pPr>
      <w:rPr>
        <w:rFonts w:ascii="Arial" w:hAnsi="Arial" w:hint="default"/>
      </w:rPr>
    </w:lvl>
    <w:lvl w:ilvl="6" w:tplc="F5DCC224" w:tentative="1">
      <w:start w:val="1"/>
      <w:numFmt w:val="bullet"/>
      <w:lvlText w:val="•"/>
      <w:lvlJc w:val="left"/>
      <w:pPr>
        <w:tabs>
          <w:tab w:val="num" w:pos="5040"/>
        </w:tabs>
        <w:ind w:left="5040" w:hanging="360"/>
      </w:pPr>
      <w:rPr>
        <w:rFonts w:ascii="Arial" w:hAnsi="Arial" w:hint="default"/>
      </w:rPr>
    </w:lvl>
    <w:lvl w:ilvl="7" w:tplc="8B5A8714" w:tentative="1">
      <w:start w:val="1"/>
      <w:numFmt w:val="bullet"/>
      <w:lvlText w:val="•"/>
      <w:lvlJc w:val="left"/>
      <w:pPr>
        <w:tabs>
          <w:tab w:val="num" w:pos="5760"/>
        </w:tabs>
        <w:ind w:left="5760" w:hanging="360"/>
      </w:pPr>
      <w:rPr>
        <w:rFonts w:ascii="Arial" w:hAnsi="Arial" w:hint="default"/>
      </w:rPr>
    </w:lvl>
    <w:lvl w:ilvl="8" w:tplc="7CE872A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3013BF4"/>
    <w:multiLevelType w:val="hybridMultilevel"/>
    <w:tmpl w:val="7012EE18"/>
    <w:lvl w:ilvl="0" w:tplc="D5B4FD2E">
      <w:start w:val="1"/>
      <w:numFmt w:val="bullet"/>
      <w:lvlText w:val="•"/>
      <w:lvlJc w:val="left"/>
      <w:pPr>
        <w:tabs>
          <w:tab w:val="num" w:pos="720"/>
        </w:tabs>
        <w:ind w:left="720" w:hanging="360"/>
      </w:pPr>
      <w:rPr>
        <w:rFonts w:ascii="Arial" w:hAnsi="Arial" w:hint="default"/>
      </w:rPr>
    </w:lvl>
    <w:lvl w:ilvl="1" w:tplc="60A88E22">
      <w:numFmt w:val="bullet"/>
      <w:lvlText w:val="–"/>
      <w:lvlJc w:val="left"/>
      <w:pPr>
        <w:tabs>
          <w:tab w:val="num" w:pos="1440"/>
        </w:tabs>
        <w:ind w:left="1440" w:hanging="360"/>
      </w:pPr>
      <w:rPr>
        <w:rFonts w:ascii="Arial" w:hAnsi="Arial" w:hint="default"/>
      </w:rPr>
    </w:lvl>
    <w:lvl w:ilvl="2" w:tplc="40543248">
      <w:numFmt w:val="bullet"/>
      <w:lvlText w:val="•"/>
      <w:lvlJc w:val="left"/>
      <w:pPr>
        <w:tabs>
          <w:tab w:val="num" w:pos="2160"/>
        </w:tabs>
        <w:ind w:left="2160" w:hanging="360"/>
      </w:pPr>
      <w:rPr>
        <w:rFonts w:ascii="Arial" w:hAnsi="Arial" w:hint="default"/>
      </w:rPr>
    </w:lvl>
    <w:lvl w:ilvl="3" w:tplc="8536DB94" w:tentative="1">
      <w:start w:val="1"/>
      <w:numFmt w:val="bullet"/>
      <w:lvlText w:val="•"/>
      <w:lvlJc w:val="left"/>
      <w:pPr>
        <w:tabs>
          <w:tab w:val="num" w:pos="2880"/>
        </w:tabs>
        <w:ind w:left="2880" w:hanging="360"/>
      </w:pPr>
      <w:rPr>
        <w:rFonts w:ascii="Arial" w:hAnsi="Arial" w:hint="default"/>
      </w:rPr>
    </w:lvl>
    <w:lvl w:ilvl="4" w:tplc="45D0D20C" w:tentative="1">
      <w:start w:val="1"/>
      <w:numFmt w:val="bullet"/>
      <w:lvlText w:val="•"/>
      <w:lvlJc w:val="left"/>
      <w:pPr>
        <w:tabs>
          <w:tab w:val="num" w:pos="3600"/>
        </w:tabs>
        <w:ind w:left="3600" w:hanging="360"/>
      </w:pPr>
      <w:rPr>
        <w:rFonts w:ascii="Arial" w:hAnsi="Arial" w:hint="default"/>
      </w:rPr>
    </w:lvl>
    <w:lvl w:ilvl="5" w:tplc="A88CA1A2" w:tentative="1">
      <w:start w:val="1"/>
      <w:numFmt w:val="bullet"/>
      <w:lvlText w:val="•"/>
      <w:lvlJc w:val="left"/>
      <w:pPr>
        <w:tabs>
          <w:tab w:val="num" w:pos="4320"/>
        </w:tabs>
        <w:ind w:left="4320" w:hanging="360"/>
      </w:pPr>
      <w:rPr>
        <w:rFonts w:ascii="Arial" w:hAnsi="Arial" w:hint="default"/>
      </w:rPr>
    </w:lvl>
    <w:lvl w:ilvl="6" w:tplc="4C863CB6" w:tentative="1">
      <w:start w:val="1"/>
      <w:numFmt w:val="bullet"/>
      <w:lvlText w:val="•"/>
      <w:lvlJc w:val="left"/>
      <w:pPr>
        <w:tabs>
          <w:tab w:val="num" w:pos="5040"/>
        </w:tabs>
        <w:ind w:left="5040" w:hanging="360"/>
      </w:pPr>
      <w:rPr>
        <w:rFonts w:ascii="Arial" w:hAnsi="Arial" w:hint="default"/>
      </w:rPr>
    </w:lvl>
    <w:lvl w:ilvl="7" w:tplc="6F5EC658" w:tentative="1">
      <w:start w:val="1"/>
      <w:numFmt w:val="bullet"/>
      <w:lvlText w:val="•"/>
      <w:lvlJc w:val="left"/>
      <w:pPr>
        <w:tabs>
          <w:tab w:val="num" w:pos="5760"/>
        </w:tabs>
        <w:ind w:left="5760" w:hanging="360"/>
      </w:pPr>
      <w:rPr>
        <w:rFonts w:ascii="Arial" w:hAnsi="Arial" w:hint="default"/>
      </w:rPr>
    </w:lvl>
    <w:lvl w:ilvl="8" w:tplc="BF269D4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3E7A15"/>
    <w:multiLevelType w:val="hybridMultilevel"/>
    <w:tmpl w:val="9A2E4000"/>
    <w:lvl w:ilvl="0" w:tplc="BB6CA758">
      <w:start w:val="1"/>
      <w:numFmt w:val="bullet"/>
      <w:lvlText w:val="•"/>
      <w:lvlJc w:val="left"/>
      <w:pPr>
        <w:tabs>
          <w:tab w:val="num" w:pos="720"/>
        </w:tabs>
        <w:ind w:left="720" w:hanging="360"/>
      </w:pPr>
      <w:rPr>
        <w:rFonts w:ascii="Arial" w:hAnsi="Arial" w:hint="default"/>
      </w:rPr>
    </w:lvl>
    <w:lvl w:ilvl="1" w:tplc="79B6C26E">
      <w:start w:val="3109"/>
      <w:numFmt w:val="bullet"/>
      <w:lvlText w:val="–"/>
      <w:lvlJc w:val="left"/>
      <w:pPr>
        <w:tabs>
          <w:tab w:val="num" w:pos="1440"/>
        </w:tabs>
        <w:ind w:left="1440" w:hanging="360"/>
      </w:pPr>
      <w:rPr>
        <w:rFonts w:ascii="Arial" w:hAnsi="Arial" w:hint="default"/>
      </w:rPr>
    </w:lvl>
    <w:lvl w:ilvl="2" w:tplc="7362D5E8">
      <w:start w:val="3109"/>
      <w:numFmt w:val="bullet"/>
      <w:lvlText w:val="•"/>
      <w:lvlJc w:val="left"/>
      <w:pPr>
        <w:tabs>
          <w:tab w:val="num" w:pos="2160"/>
        </w:tabs>
        <w:ind w:left="2160" w:hanging="360"/>
      </w:pPr>
      <w:rPr>
        <w:rFonts w:ascii="Arial" w:hAnsi="Arial" w:hint="default"/>
      </w:rPr>
    </w:lvl>
    <w:lvl w:ilvl="3" w:tplc="A43C1A58" w:tentative="1">
      <w:start w:val="1"/>
      <w:numFmt w:val="bullet"/>
      <w:lvlText w:val="•"/>
      <w:lvlJc w:val="left"/>
      <w:pPr>
        <w:tabs>
          <w:tab w:val="num" w:pos="2880"/>
        </w:tabs>
        <w:ind w:left="2880" w:hanging="360"/>
      </w:pPr>
      <w:rPr>
        <w:rFonts w:ascii="Arial" w:hAnsi="Arial" w:hint="default"/>
      </w:rPr>
    </w:lvl>
    <w:lvl w:ilvl="4" w:tplc="FCA6F7A8" w:tentative="1">
      <w:start w:val="1"/>
      <w:numFmt w:val="bullet"/>
      <w:lvlText w:val="•"/>
      <w:lvlJc w:val="left"/>
      <w:pPr>
        <w:tabs>
          <w:tab w:val="num" w:pos="3600"/>
        </w:tabs>
        <w:ind w:left="3600" w:hanging="360"/>
      </w:pPr>
      <w:rPr>
        <w:rFonts w:ascii="Arial" w:hAnsi="Arial" w:hint="default"/>
      </w:rPr>
    </w:lvl>
    <w:lvl w:ilvl="5" w:tplc="B47CAF42" w:tentative="1">
      <w:start w:val="1"/>
      <w:numFmt w:val="bullet"/>
      <w:lvlText w:val="•"/>
      <w:lvlJc w:val="left"/>
      <w:pPr>
        <w:tabs>
          <w:tab w:val="num" w:pos="4320"/>
        </w:tabs>
        <w:ind w:left="4320" w:hanging="360"/>
      </w:pPr>
      <w:rPr>
        <w:rFonts w:ascii="Arial" w:hAnsi="Arial" w:hint="default"/>
      </w:rPr>
    </w:lvl>
    <w:lvl w:ilvl="6" w:tplc="F60E27EE" w:tentative="1">
      <w:start w:val="1"/>
      <w:numFmt w:val="bullet"/>
      <w:lvlText w:val="•"/>
      <w:lvlJc w:val="left"/>
      <w:pPr>
        <w:tabs>
          <w:tab w:val="num" w:pos="5040"/>
        </w:tabs>
        <w:ind w:left="5040" w:hanging="360"/>
      </w:pPr>
      <w:rPr>
        <w:rFonts w:ascii="Arial" w:hAnsi="Arial" w:hint="default"/>
      </w:rPr>
    </w:lvl>
    <w:lvl w:ilvl="7" w:tplc="2E6C657A" w:tentative="1">
      <w:start w:val="1"/>
      <w:numFmt w:val="bullet"/>
      <w:lvlText w:val="•"/>
      <w:lvlJc w:val="left"/>
      <w:pPr>
        <w:tabs>
          <w:tab w:val="num" w:pos="5760"/>
        </w:tabs>
        <w:ind w:left="5760" w:hanging="360"/>
      </w:pPr>
      <w:rPr>
        <w:rFonts w:ascii="Arial" w:hAnsi="Arial" w:hint="default"/>
      </w:rPr>
    </w:lvl>
    <w:lvl w:ilvl="8" w:tplc="9372027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21E0E35"/>
    <w:multiLevelType w:val="hybridMultilevel"/>
    <w:tmpl w:val="5D44596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4DC396A"/>
    <w:multiLevelType w:val="hybridMultilevel"/>
    <w:tmpl w:val="473C1A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5422144"/>
    <w:multiLevelType w:val="hybridMultilevel"/>
    <w:tmpl w:val="D9182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2D6F7C"/>
    <w:multiLevelType w:val="hybridMultilevel"/>
    <w:tmpl w:val="7E0E4C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7E5F9F"/>
    <w:multiLevelType w:val="hybridMultilevel"/>
    <w:tmpl w:val="4F0CF054"/>
    <w:lvl w:ilvl="0" w:tplc="77962C90">
      <w:start w:val="1"/>
      <w:numFmt w:val="bullet"/>
      <w:lvlText w:val="•"/>
      <w:lvlJc w:val="left"/>
      <w:pPr>
        <w:tabs>
          <w:tab w:val="num" w:pos="720"/>
        </w:tabs>
        <w:ind w:left="720" w:hanging="360"/>
      </w:pPr>
      <w:rPr>
        <w:rFonts w:ascii="Arial" w:hAnsi="Arial" w:hint="default"/>
      </w:rPr>
    </w:lvl>
    <w:lvl w:ilvl="1" w:tplc="EBA493F2">
      <w:start w:val="1"/>
      <w:numFmt w:val="bullet"/>
      <w:lvlText w:val="•"/>
      <w:lvlJc w:val="left"/>
      <w:pPr>
        <w:tabs>
          <w:tab w:val="num" w:pos="1440"/>
        </w:tabs>
        <w:ind w:left="1440" w:hanging="360"/>
      </w:pPr>
      <w:rPr>
        <w:rFonts w:ascii="Arial" w:hAnsi="Arial" w:hint="default"/>
      </w:rPr>
    </w:lvl>
    <w:lvl w:ilvl="2" w:tplc="50CC1FC6">
      <w:start w:val="57"/>
      <w:numFmt w:val="bullet"/>
      <w:lvlText w:val="•"/>
      <w:lvlJc w:val="left"/>
      <w:pPr>
        <w:tabs>
          <w:tab w:val="num" w:pos="2160"/>
        </w:tabs>
        <w:ind w:left="2160" w:hanging="360"/>
      </w:pPr>
      <w:rPr>
        <w:rFonts w:ascii="Arial" w:hAnsi="Arial" w:hint="default"/>
      </w:rPr>
    </w:lvl>
    <w:lvl w:ilvl="3" w:tplc="5BA67D04" w:tentative="1">
      <w:start w:val="1"/>
      <w:numFmt w:val="bullet"/>
      <w:lvlText w:val="•"/>
      <w:lvlJc w:val="left"/>
      <w:pPr>
        <w:tabs>
          <w:tab w:val="num" w:pos="2880"/>
        </w:tabs>
        <w:ind w:left="2880" w:hanging="360"/>
      </w:pPr>
      <w:rPr>
        <w:rFonts w:ascii="Arial" w:hAnsi="Arial" w:hint="default"/>
      </w:rPr>
    </w:lvl>
    <w:lvl w:ilvl="4" w:tplc="954861BA" w:tentative="1">
      <w:start w:val="1"/>
      <w:numFmt w:val="bullet"/>
      <w:lvlText w:val="•"/>
      <w:lvlJc w:val="left"/>
      <w:pPr>
        <w:tabs>
          <w:tab w:val="num" w:pos="3600"/>
        </w:tabs>
        <w:ind w:left="3600" w:hanging="360"/>
      </w:pPr>
      <w:rPr>
        <w:rFonts w:ascii="Arial" w:hAnsi="Arial" w:hint="default"/>
      </w:rPr>
    </w:lvl>
    <w:lvl w:ilvl="5" w:tplc="A512374C" w:tentative="1">
      <w:start w:val="1"/>
      <w:numFmt w:val="bullet"/>
      <w:lvlText w:val="•"/>
      <w:lvlJc w:val="left"/>
      <w:pPr>
        <w:tabs>
          <w:tab w:val="num" w:pos="4320"/>
        </w:tabs>
        <w:ind w:left="4320" w:hanging="360"/>
      </w:pPr>
      <w:rPr>
        <w:rFonts w:ascii="Arial" w:hAnsi="Arial" w:hint="default"/>
      </w:rPr>
    </w:lvl>
    <w:lvl w:ilvl="6" w:tplc="DC5063D8" w:tentative="1">
      <w:start w:val="1"/>
      <w:numFmt w:val="bullet"/>
      <w:lvlText w:val="•"/>
      <w:lvlJc w:val="left"/>
      <w:pPr>
        <w:tabs>
          <w:tab w:val="num" w:pos="5040"/>
        </w:tabs>
        <w:ind w:left="5040" w:hanging="360"/>
      </w:pPr>
      <w:rPr>
        <w:rFonts w:ascii="Arial" w:hAnsi="Arial" w:hint="default"/>
      </w:rPr>
    </w:lvl>
    <w:lvl w:ilvl="7" w:tplc="B75A8FD8" w:tentative="1">
      <w:start w:val="1"/>
      <w:numFmt w:val="bullet"/>
      <w:lvlText w:val="•"/>
      <w:lvlJc w:val="left"/>
      <w:pPr>
        <w:tabs>
          <w:tab w:val="num" w:pos="5760"/>
        </w:tabs>
        <w:ind w:left="5760" w:hanging="360"/>
      </w:pPr>
      <w:rPr>
        <w:rFonts w:ascii="Arial" w:hAnsi="Arial" w:hint="default"/>
      </w:rPr>
    </w:lvl>
    <w:lvl w:ilvl="8" w:tplc="CEDEBB9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5D33A2"/>
    <w:multiLevelType w:val="hybridMultilevel"/>
    <w:tmpl w:val="220C9F4C"/>
    <w:lvl w:ilvl="0" w:tplc="04090003">
      <w:start w:val="1"/>
      <w:numFmt w:val="bullet"/>
      <w:lvlText w:val="o"/>
      <w:lvlJc w:val="left"/>
      <w:pPr>
        <w:ind w:left="360" w:hanging="360"/>
      </w:pPr>
      <w:rPr>
        <w:rFonts w:ascii="Courier New" w:hAnsi="Courier New" w:cs="Courier New" w:hint="default"/>
      </w:rPr>
    </w:lvl>
    <w:lvl w:ilvl="1" w:tplc="04090001">
      <w:start w:val="1"/>
      <w:numFmt w:val="bullet"/>
      <w:lvlText w:val=""/>
      <w:lvlJc w:val="left"/>
      <w:pPr>
        <w:ind w:left="99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4A86004"/>
    <w:multiLevelType w:val="hybridMultilevel"/>
    <w:tmpl w:val="3D7C4C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7D9356B"/>
    <w:multiLevelType w:val="hybridMultilevel"/>
    <w:tmpl w:val="21DC56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8332A91"/>
    <w:multiLevelType w:val="hybridMultilevel"/>
    <w:tmpl w:val="533A6414"/>
    <w:lvl w:ilvl="0" w:tplc="CA663F8C">
      <w:start w:val="1"/>
      <w:numFmt w:val="bullet"/>
      <w:lvlText w:val="•"/>
      <w:lvlJc w:val="left"/>
      <w:pPr>
        <w:tabs>
          <w:tab w:val="num" w:pos="720"/>
        </w:tabs>
        <w:ind w:left="720" w:hanging="360"/>
      </w:pPr>
      <w:rPr>
        <w:rFonts w:ascii="Arial" w:hAnsi="Arial" w:hint="default"/>
      </w:rPr>
    </w:lvl>
    <w:lvl w:ilvl="1" w:tplc="3E7EEEDA">
      <w:start w:val="276"/>
      <w:numFmt w:val="bullet"/>
      <w:lvlText w:val="–"/>
      <w:lvlJc w:val="left"/>
      <w:pPr>
        <w:tabs>
          <w:tab w:val="num" w:pos="1440"/>
        </w:tabs>
        <w:ind w:left="1440" w:hanging="360"/>
      </w:pPr>
      <w:rPr>
        <w:rFonts w:ascii="Arial" w:hAnsi="Arial" w:hint="default"/>
      </w:rPr>
    </w:lvl>
    <w:lvl w:ilvl="2" w:tplc="C8449570">
      <w:start w:val="276"/>
      <w:numFmt w:val="bullet"/>
      <w:lvlText w:val="•"/>
      <w:lvlJc w:val="left"/>
      <w:pPr>
        <w:tabs>
          <w:tab w:val="num" w:pos="2160"/>
        </w:tabs>
        <w:ind w:left="2160" w:hanging="360"/>
      </w:pPr>
      <w:rPr>
        <w:rFonts w:ascii="Arial" w:hAnsi="Arial" w:hint="default"/>
      </w:rPr>
    </w:lvl>
    <w:lvl w:ilvl="3" w:tplc="8E6C5ED2" w:tentative="1">
      <w:start w:val="1"/>
      <w:numFmt w:val="bullet"/>
      <w:lvlText w:val="•"/>
      <w:lvlJc w:val="left"/>
      <w:pPr>
        <w:tabs>
          <w:tab w:val="num" w:pos="2880"/>
        </w:tabs>
        <w:ind w:left="2880" w:hanging="360"/>
      </w:pPr>
      <w:rPr>
        <w:rFonts w:ascii="Arial" w:hAnsi="Arial" w:hint="default"/>
      </w:rPr>
    </w:lvl>
    <w:lvl w:ilvl="4" w:tplc="F56483AE" w:tentative="1">
      <w:start w:val="1"/>
      <w:numFmt w:val="bullet"/>
      <w:lvlText w:val="•"/>
      <w:lvlJc w:val="left"/>
      <w:pPr>
        <w:tabs>
          <w:tab w:val="num" w:pos="3600"/>
        </w:tabs>
        <w:ind w:left="3600" w:hanging="360"/>
      </w:pPr>
      <w:rPr>
        <w:rFonts w:ascii="Arial" w:hAnsi="Arial" w:hint="default"/>
      </w:rPr>
    </w:lvl>
    <w:lvl w:ilvl="5" w:tplc="1FDC9820" w:tentative="1">
      <w:start w:val="1"/>
      <w:numFmt w:val="bullet"/>
      <w:lvlText w:val="•"/>
      <w:lvlJc w:val="left"/>
      <w:pPr>
        <w:tabs>
          <w:tab w:val="num" w:pos="4320"/>
        </w:tabs>
        <w:ind w:left="4320" w:hanging="360"/>
      </w:pPr>
      <w:rPr>
        <w:rFonts w:ascii="Arial" w:hAnsi="Arial" w:hint="default"/>
      </w:rPr>
    </w:lvl>
    <w:lvl w:ilvl="6" w:tplc="724AE5B0" w:tentative="1">
      <w:start w:val="1"/>
      <w:numFmt w:val="bullet"/>
      <w:lvlText w:val="•"/>
      <w:lvlJc w:val="left"/>
      <w:pPr>
        <w:tabs>
          <w:tab w:val="num" w:pos="5040"/>
        </w:tabs>
        <w:ind w:left="5040" w:hanging="360"/>
      </w:pPr>
      <w:rPr>
        <w:rFonts w:ascii="Arial" w:hAnsi="Arial" w:hint="default"/>
      </w:rPr>
    </w:lvl>
    <w:lvl w:ilvl="7" w:tplc="2F124080" w:tentative="1">
      <w:start w:val="1"/>
      <w:numFmt w:val="bullet"/>
      <w:lvlText w:val="•"/>
      <w:lvlJc w:val="left"/>
      <w:pPr>
        <w:tabs>
          <w:tab w:val="num" w:pos="5760"/>
        </w:tabs>
        <w:ind w:left="5760" w:hanging="360"/>
      </w:pPr>
      <w:rPr>
        <w:rFonts w:ascii="Arial" w:hAnsi="Arial" w:hint="default"/>
      </w:rPr>
    </w:lvl>
    <w:lvl w:ilvl="8" w:tplc="C7EC36B8"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AA64084"/>
    <w:multiLevelType w:val="hybridMultilevel"/>
    <w:tmpl w:val="E6EEDE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3B962D8"/>
    <w:multiLevelType w:val="hybridMultilevel"/>
    <w:tmpl w:val="84506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71279E"/>
    <w:multiLevelType w:val="hybridMultilevel"/>
    <w:tmpl w:val="05587DB6"/>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5" w15:restartNumberingAfterBreak="0">
    <w:nsid w:val="4AB67D5D"/>
    <w:multiLevelType w:val="hybridMultilevel"/>
    <w:tmpl w:val="6DFA6978"/>
    <w:lvl w:ilvl="0" w:tplc="84EE117A">
      <w:start w:val="1"/>
      <w:numFmt w:val="bullet"/>
      <w:lvlText w:val="•"/>
      <w:lvlJc w:val="left"/>
      <w:pPr>
        <w:tabs>
          <w:tab w:val="num" w:pos="720"/>
        </w:tabs>
        <w:ind w:left="720" w:hanging="360"/>
      </w:pPr>
      <w:rPr>
        <w:rFonts w:ascii="Arial" w:hAnsi="Arial" w:hint="default"/>
      </w:rPr>
    </w:lvl>
    <w:lvl w:ilvl="1" w:tplc="F28C9BA2">
      <w:start w:val="3935"/>
      <w:numFmt w:val="bullet"/>
      <w:lvlText w:val="–"/>
      <w:lvlJc w:val="left"/>
      <w:pPr>
        <w:tabs>
          <w:tab w:val="num" w:pos="1440"/>
        </w:tabs>
        <w:ind w:left="1440" w:hanging="360"/>
      </w:pPr>
      <w:rPr>
        <w:rFonts w:ascii="Arial" w:hAnsi="Arial" w:hint="default"/>
      </w:rPr>
    </w:lvl>
    <w:lvl w:ilvl="2" w:tplc="22CAFD20">
      <w:start w:val="3935"/>
      <w:numFmt w:val="bullet"/>
      <w:lvlText w:val="•"/>
      <w:lvlJc w:val="left"/>
      <w:pPr>
        <w:tabs>
          <w:tab w:val="num" w:pos="2160"/>
        </w:tabs>
        <w:ind w:left="2160" w:hanging="360"/>
      </w:pPr>
      <w:rPr>
        <w:rFonts w:ascii="Arial" w:hAnsi="Arial" w:hint="default"/>
      </w:rPr>
    </w:lvl>
    <w:lvl w:ilvl="3" w:tplc="73840EBC">
      <w:start w:val="3935"/>
      <w:numFmt w:val="bullet"/>
      <w:lvlText w:val="–"/>
      <w:lvlJc w:val="left"/>
      <w:pPr>
        <w:tabs>
          <w:tab w:val="num" w:pos="2880"/>
        </w:tabs>
        <w:ind w:left="2880" w:hanging="360"/>
      </w:pPr>
      <w:rPr>
        <w:rFonts w:ascii="Arial" w:hAnsi="Arial" w:hint="default"/>
      </w:rPr>
    </w:lvl>
    <w:lvl w:ilvl="4" w:tplc="B23653D0" w:tentative="1">
      <w:start w:val="1"/>
      <w:numFmt w:val="bullet"/>
      <w:lvlText w:val="•"/>
      <w:lvlJc w:val="left"/>
      <w:pPr>
        <w:tabs>
          <w:tab w:val="num" w:pos="3600"/>
        </w:tabs>
        <w:ind w:left="3600" w:hanging="360"/>
      </w:pPr>
      <w:rPr>
        <w:rFonts w:ascii="Arial" w:hAnsi="Arial" w:hint="default"/>
      </w:rPr>
    </w:lvl>
    <w:lvl w:ilvl="5" w:tplc="B2EA47C4" w:tentative="1">
      <w:start w:val="1"/>
      <w:numFmt w:val="bullet"/>
      <w:lvlText w:val="•"/>
      <w:lvlJc w:val="left"/>
      <w:pPr>
        <w:tabs>
          <w:tab w:val="num" w:pos="4320"/>
        </w:tabs>
        <w:ind w:left="4320" w:hanging="360"/>
      </w:pPr>
      <w:rPr>
        <w:rFonts w:ascii="Arial" w:hAnsi="Arial" w:hint="default"/>
      </w:rPr>
    </w:lvl>
    <w:lvl w:ilvl="6" w:tplc="8EC6CAAE" w:tentative="1">
      <w:start w:val="1"/>
      <w:numFmt w:val="bullet"/>
      <w:lvlText w:val="•"/>
      <w:lvlJc w:val="left"/>
      <w:pPr>
        <w:tabs>
          <w:tab w:val="num" w:pos="5040"/>
        </w:tabs>
        <w:ind w:left="5040" w:hanging="360"/>
      </w:pPr>
      <w:rPr>
        <w:rFonts w:ascii="Arial" w:hAnsi="Arial" w:hint="default"/>
      </w:rPr>
    </w:lvl>
    <w:lvl w:ilvl="7" w:tplc="175C9DDC" w:tentative="1">
      <w:start w:val="1"/>
      <w:numFmt w:val="bullet"/>
      <w:lvlText w:val="•"/>
      <w:lvlJc w:val="left"/>
      <w:pPr>
        <w:tabs>
          <w:tab w:val="num" w:pos="5760"/>
        </w:tabs>
        <w:ind w:left="5760" w:hanging="360"/>
      </w:pPr>
      <w:rPr>
        <w:rFonts w:ascii="Arial" w:hAnsi="Arial" w:hint="default"/>
      </w:rPr>
    </w:lvl>
    <w:lvl w:ilvl="8" w:tplc="93AEF74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CA34303"/>
    <w:multiLevelType w:val="hybridMultilevel"/>
    <w:tmpl w:val="2496D9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CE7CAC"/>
    <w:multiLevelType w:val="hybridMultilevel"/>
    <w:tmpl w:val="52DC3180"/>
    <w:lvl w:ilvl="0" w:tplc="4F0E52F2">
      <w:start w:val="1"/>
      <w:numFmt w:val="bullet"/>
      <w:lvlText w:val="•"/>
      <w:lvlJc w:val="left"/>
      <w:pPr>
        <w:tabs>
          <w:tab w:val="num" w:pos="720"/>
        </w:tabs>
        <w:ind w:left="720" w:hanging="360"/>
      </w:pPr>
      <w:rPr>
        <w:rFonts w:ascii="Arial" w:hAnsi="Arial" w:hint="default"/>
      </w:rPr>
    </w:lvl>
    <w:lvl w:ilvl="1" w:tplc="7752FBB8">
      <w:start w:val="270"/>
      <w:numFmt w:val="bullet"/>
      <w:lvlText w:val="–"/>
      <w:lvlJc w:val="left"/>
      <w:pPr>
        <w:tabs>
          <w:tab w:val="num" w:pos="1440"/>
        </w:tabs>
        <w:ind w:left="1440" w:hanging="360"/>
      </w:pPr>
      <w:rPr>
        <w:rFonts w:ascii="Arial" w:hAnsi="Arial" w:hint="default"/>
      </w:rPr>
    </w:lvl>
    <w:lvl w:ilvl="2" w:tplc="51908704">
      <w:start w:val="270"/>
      <w:numFmt w:val="bullet"/>
      <w:lvlText w:val="•"/>
      <w:lvlJc w:val="left"/>
      <w:pPr>
        <w:tabs>
          <w:tab w:val="num" w:pos="2160"/>
        </w:tabs>
        <w:ind w:left="2160" w:hanging="360"/>
      </w:pPr>
      <w:rPr>
        <w:rFonts w:ascii="Arial" w:hAnsi="Arial" w:hint="default"/>
      </w:rPr>
    </w:lvl>
    <w:lvl w:ilvl="3" w:tplc="3EA81E6E" w:tentative="1">
      <w:start w:val="1"/>
      <w:numFmt w:val="bullet"/>
      <w:lvlText w:val="•"/>
      <w:lvlJc w:val="left"/>
      <w:pPr>
        <w:tabs>
          <w:tab w:val="num" w:pos="2880"/>
        </w:tabs>
        <w:ind w:left="2880" w:hanging="360"/>
      </w:pPr>
      <w:rPr>
        <w:rFonts w:ascii="Arial" w:hAnsi="Arial" w:hint="default"/>
      </w:rPr>
    </w:lvl>
    <w:lvl w:ilvl="4" w:tplc="B3BE2934" w:tentative="1">
      <w:start w:val="1"/>
      <w:numFmt w:val="bullet"/>
      <w:lvlText w:val="•"/>
      <w:lvlJc w:val="left"/>
      <w:pPr>
        <w:tabs>
          <w:tab w:val="num" w:pos="3600"/>
        </w:tabs>
        <w:ind w:left="3600" w:hanging="360"/>
      </w:pPr>
      <w:rPr>
        <w:rFonts w:ascii="Arial" w:hAnsi="Arial" w:hint="default"/>
      </w:rPr>
    </w:lvl>
    <w:lvl w:ilvl="5" w:tplc="1B84F33C" w:tentative="1">
      <w:start w:val="1"/>
      <w:numFmt w:val="bullet"/>
      <w:lvlText w:val="•"/>
      <w:lvlJc w:val="left"/>
      <w:pPr>
        <w:tabs>
          <w:tab w:val="num" w:pos="4320"/>
        </w:tabs>
        <w:ind w:left="4320" w:hanging="360"/>
      </w:pPr>
      <w:rPr>
        <w:rFonts w:ascii="Arial" w:hAnsi="Arial" w:hint="default"/>
      </w:rPr>
    </w:lvl>
    <w:lvl w:ilvl="6" w:tplc="F47CF0AE" w:tentative="1">
      <w:start w:val="1"/>
      <w:numFmt w:val="bullet"/>
      <w:lvlText w:val="•"/>
      <w:lvlJc w:val="left"/>
      <w:pPr>
        <w:tabs>
          <w:tab w:val="num" w:pos="5040"/>
        </w:tabs>
        <w:ind w:left="5040" w:hanging="360"/>
      </w:pPr>
      <w:rPr>
        <w:rFonts w:ascii="Arial" w:hAnsi="Arial" w:hint="default"/>
      </w:rPr>
    </w:lvl>
    <w:lvl w:ilvl="7" w:tplc="E562978E" w:tentative="1">
      <w:start w:val="1"/>
      <w:numFmt w:val="bullet"/>
      <w:lvlText w:val="•"/>
      <w:lvlJc w:val="left"/>
      <w:pPr>
        <w:tabs>
          <w:tab w:val="num" w:pos="5760"/>
        </w:tabs>
        <w:ind w:left="5760" w:hanging="360"/>
      </w:pPr>
      <w:rPr>
        <w:rFonts w:ascii="Arial" w:hAnsi="Arial" w:hint="default"/>
      </w:rPr>
    </w:lvl>
    <w:lvl w:ilvl="8" w:tplc="A70887D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55B416C4"/>
    <w:multiLevelType w:val="hybridMultilevel"/>
    <w:tmpl w:val="031471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71518F7"/>
    <w:multiLevelType w:val="hybridMultilevel"/>
    <w:tmpl w:val="01185954"/>
    <w:lvl w:ilvl="0" w:tplc="6486E682">
      <w:start w:val="1"/>
      <w:numFmt w:val="bullet"/>
      <w:lvlText w:val="•"/>
      <w:lvlJc w:val="left"/>
      <w:pPr>
        <w:tabs>
          <w:tab w:val="num" w:pos="720"/>
        </w:tabs>
        <w:ind w:left="720" w:hanging="360"/>
      </w:pPr>
      <w:rPr>
        <w:rFonts w:ascii="Arial" w:hAnsi="Arial" w:hint="default"/>
      </w:rPr>
    </w:lvl>
    <w:lvl w:ilvl="1" w:tplc="8BAE2F7A">
      <w:numFmt w:val="bullet"/>
      <w:lvlText w:val="–"/>
      <w:lvlJc w:val="left"/>
      <w:pPr>
        <w:tabs>
          <w:tab w:val="num" w:pos="1440"/>
        </w:tabs>
        <w:ind w:left="1440" w:hanging="360"/>
      </w:pPr>
      <w:rPr>
        <w:rFonts w:ascii="Arial" w:hAnsi="Arial" w:hint="default"/>
      </w:rPr>
    </w:lvl>
    <w:lvl w:ilvl="2" w:tplc="AA8C2EC2">
      <w:numFmt w:val="bullet"/>
      <w:lvlText w:val="•"/>
      <w:lvlJc w:val="left"/>
      <w:pPr>
        <w:tabs>
          <w:tab w:val="num" w:pos="2160"/>
        </w:tabs>
        <w:ind w:left="2160" w:hanging="360"/>
      </w:pPr>
      <w:rPr>
        <w:rFonts w:ascii="Arial" w:hAnsi="Arial" w:hint="default"/>
      </w:rPr>
    </w:lvl>
    <w:lvl w:ilvl="3" w:tplc="2BF8518E" w:tentative="1">
      <w:start w:val="1"/>
      <w:numFmt w:val="bullet"/>
      <w:lvlText w:val="•"/>
      <w:lvlJc w:val="left"/>
      <w:pPr>
        <w:tabs>
          <w:tab w:val="num" w:pos="2880"/>
        </w:tabs>
        <w:ind w:left="2880" w:hanging="360"/>
      </w:pPr>
      <w:rPr>
        <w:rFonts w:ascii="Arial" w:hAnsi="Arial" w:hint="default"/>
      </w:rPr>
    </w:lvl>
    <w:lvl w:ilvl="4" w:tplc="18E66FAE" w:tentative="1">
      <w:start w:val="1"/>
      <w:numFmt w:val="bullet"/>
      <w:lvlText w:val="•"/>
      <w:lvlJc w:val="left"/>
      <w:pPr>
        <w:tabs>
          <w:tab w:val="num" w:pos="3600"/>
        </w:tabs>
        <w:ind w:left="3600" w:hanging="360"/>
      </w:pPr>
      <w:rPr>
        <w:rFonts w:ascii="Arial" w:hAnsi="Arial" w:hint="default"/>
      </w:rPr>
    </w:lvl>
    <w:lvl w:ilvl="5" w:tplc="D5D87196" w:tentative="1">
      <w:start w:val="1"/>
      <w:numFmt w:val="bullet"/>
      <w:lvlText w:val="•"/>
      <w:lvlJc w:val="left"/>
      <w:pPr>
        <w:tabs>
          <w:tab w:val="num" w:pos="4320"/>
        </w:tabs>
        <w:ind w:left="4320" w:hanging="360"/>
      </w:pPr>
      <w:rPr>
        <w:rFonts w:ascii="Arial" w:hAnsi="Arial" w:hint="default"/>
      </w:rPr>
    </w:lvl>
    <w:lvl w:ilvl="6" w:tplc="07E4380A" w:tentative="1">
      <w:start w:val="1"/>
      <w:numFmt w:val="bullet"/>
      <w:lvlText w:val="•"/>
      <w:lvlJc w:val="left"/>
      <w:pPr>
        <w:tabs>
          <w:tab w:val="num" w:pos="5040"/>
        </w:tabs>
        <w:ind w:left="5040" w:hanging="360"/>
      </w:pPr>
      <w:rPr>
        <w:rFonts w:ascii="Arial" w:hAnsi="Arial" w:hint="default"/>
      </w:rPr>
    </w:lvl>
    <w:lvl w:ilvl="7" w:tplc="424EFFCC" w:tentative="1">
      <w:start w:val="1"/>
      <w:numFmt w:val="bullet"/>
      <w:lvlText w:val="•"/>
      <w:lvlJc w:val="left"/>
      <w:pPr>
        <w:tabs>
          <w:tab w:val="num" w:pos="5760"/>
        </w:tabs>
        <w:ind w:left="5760" w:hanging="360"/>
      </w:pPr>
      <w:rPr>
        <w:rFonts w:ascii="Arial" w:hAnsi="Arial" w:hint="default"/>
      </w:rPr>
    </w:lvl>
    <w:lvl w:ilvl="8" w:tplc="D9483E16"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D3D34DE"/>
    <w:multiLevelType w:val="hybridMultilevel"/>
    <w:tmpl w:val="8B34F4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1430757"/>
    <w:multiLevelType w:val="hybridMultilevel"/>
    <w:tmpl w:val="9A58A2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3156EAD"/>
    <w:multiLevelType w:val="hybridMultilevel"/>
    <w:tmpl w:val="E4AAF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3F62A1B"/>
    <w:multiLevelType w:val="hybridMultilevel"/>
    <w:tmpl w:val="0DA24BEC"/>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34" w15:restartNumberingAfterBreak="0">
    <w:nsid w:val="649B6D0C"/>
    <w:multiLevelType w:val="hybridMultilevel"/>
    <w:tmpl w:val="53183394"/>
    <w:lvl w:ilvl="0" w:tplc="38E634CC">
      <w:start w:val="1"/>
      <w:numFmt w:val="bullet"/>
      <w:lvlText w:val="•"/>
      <w:lvlJc w:val="left"/>
      <w:pPr>
        <w:tabs>
          <w:tab w:val="num" w:pos="720"/>
        </w:tabs>
        <w:ind w:left="720" w:hanging="360"/>
      </w:pPr>
      <w:rPr>
        <w:rFonts w:ascii="Arial" w:hAnsi="Arial" w:hint="default"/>
      </w:rPr>
    </w:lvl>
    <w:lvl w:ilvl="1" w:tplc="E0D8563C">
      <w:start w:val="4018"/>
      <w:numFmt w:val="bullet"/>
      <w:lvlText w:val="–"/>
      <w:lvlJc w:val="left"/>
      <w:pPr>
        <w:tabs>
          <w:tab w:val="num" w:pos="1440"/>
        </w:tabs>
        <w:ind w:left="1440" w:hanging="360"/>
      </w:pPr>
      <w:rPr>
        <w:rFonts w:ascii="Arial" w:hAnsi="Arial" w:hint="default"/>
      </w:rPr>
    </w:lvl>
    <w:lvl w:ilvl="2" w:tplc="990CFC56">
      <w:start w:val="4018"/>
      <w:numFmt w:val="bullet"/>
      <w:lvlText w:val="•"/>
      <w:lvlJc w:val="left"/>
      <w:pPr>
        <w:tabs>
          <w:tab w:val="num" w:pos="2160"/>
        </w:tabs>
        <w:ind w:left="2160" w:hanging="360"/>
      </w:pPr>
      <w:rPr>
        <w:rFonts w:ascii="Arial" w:hAnsi="Arial" w:hint="default"/>
      </w:rPr>
    </w:lvl>
    <w:lvl w:ilvl="3" w:tplc="FC1A3FCC" w:tentative="1">
      <w:start w:val="1"/>
      <w:numFmt w:val="bullet"/>
      <w:lvlText w:val="•"/>
      <w:lvlJc w:val="left"/>
      <w:pPr>
        <w:tabs>
          <w:tab w:val="num" w:pos="2880"/>
        </w:tabs>
        <w:ind w:left="2880" w:hanging="360"/>
      </w:pPr>
      <w:rPr>
        <w:rFonts w:ascii="Arial" w:hAnsi="Arial" w:hint="default"/>
      </w:rPr>
    </w:lvl>
    <w:lvl w:ilvl="4" w:tplc="D25825E8" w:tentative="1">
      <w:start w:val="1"/>
      <w:numFmt w:val="bullet"/>
      <w:lvlText w:val="•"/>
      <w:lvlJc w:val="left"/>
      <w:pPr>
        <w:tabs>
          <w:tab w:val="num" w:pos="3600"/>
        </w:tabs>
        <w:ind w:left="3600" w:hanging="360"/>
      </w:pPr>
      <w:rPr>
        <w:rFonts w:ascii="Arial" w:hAnsi="Arial" w:hint="default"/>
      </w:rPr>
    </w:lvl>
    <w:lvl w:ilvl="5" w:tplc="B46042AC" w:tentative="1">
      <w:start w:val="1"/>
      <w:numFmt w:val="bullet"/>
      <w:lvlText w:val="•"/>
      <w:lvlJc w:val="left"/>
      <w:pPr>
        <w:tabs>
          <w:tab w:val="num" w:pos="4320"/>
        </w:tabs>
        <w:ind w:left="4320" w:hanging="360"/>
      </w:pPr>
      <w:rPr>
        <w:rFonts w:ascii="Arial" w:hAnsi="Arial" w:hint="default"/>
      </w:rPr>
    </w:lvl>
    <w:lvl w:ilvl="6" w:tplc="0F324094" w:tentative="1">
      <w:start w:val="1"/>
      <w:numFmt w:val="bullet"/>
      <w:lvlText w:val="•"/>
      <w:lvlJc w:val="left"/>
      <w:pPr>
        <w:tabs>
          <w:tab w:val="num" w:pos="5040"/>
        </w:tabs>
        <w:ind w:left="5040" w:hanging="360"/>
      </w:pPr>
      <w:rPr>
        <w:rFonts w:ascii="Arial" w:hAnsi="Arial" w:hint="default"/>
      </w:rPr>
    </w:lvl>
    <w:lvl w:ilvl="7" w:tplc="FCB6560A" w:tentative="1">
      <w:start w:val="1"/>
      <w:numFmt w:val="bullet"/>
      <w:lvlText w:val="•"/>
      <w:lvlJc w:val="left"/>
      <w:pPr>
        <w:tabs>
          <w:tab w:val="num" w:pos="5760"/>
        </w:tabs>
        <w:ind w:left="5760" w:hanging="360"/>
      </w:pPr>
      <w:rPr>
        <w:rFonts w:ascii="Arial" w:hAnsi="Arial" w:hint="default"/>
      </w:rPr>
    </w:lvl>
    <w:lvl w:ilvl="8" w:tplc="21447CAC"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65C75086"/>
    <w:multiLevelType w:val="hybridMultilevel"/>
    <w:tmpl w:val="069E5B10"/>
    <w:lvl w:ilvl="0" w:tplc="F60262F6">
      <w:start w:val="1"/>
      <w:numFmt w:val="bullet"/>
      <w:lvlText w:val="•"/>
      <w:lvlJc w:val="left"/>
      <w:pPr>
        <w:tabs>
          <w:tab w:val="num" w:pos="720"/>
        </w:tabs>
        <w:ind w:left="720" w:hanging="360"/>
      </w:pPr>
      <w:rPr>
        <w:rFonts w:ascii="Arial" w:hAnsi="Arial" w:hint="default"/>
      </w:rPr>
    </w:lvl>
    <w:lvl w:ilvl="1" w:tplc="E60015A0">
      <w:numFmt w:val="bullet"/>
      <w:lvlText w:val="–"/>
      <w:lvlJc w:val="left"/>
      <w:pPr>
        <w:tabs>
          <w:tab w:val="num" w:pos="1440"/>
        </w:tabs>
        <w:ind w:left="1440" w:hanging="360"/>
      </w:pPr>
      <w:rPr>
        <w:rFonts w:ascii="Arial" w:hAnsi="Arial" w:hint="default"/>
      </w:rPr>
    </w:lvl>
    <w:lvl w:ilvl="2" w:tplc="1C2AC3B8">
      <w:start w:val="1"/>
      <w:numFmt w:val="bullet"/>
      <w:lvlText w:val="•"/>
      <w:lvlJc w:val="left"/>
      <w:pPr>
        <w:tabs>
          <w:tab w:val="num" w:pos="2160"/>
        </w:tabs>
        <w:ind w:left="2160" w:hanging="360"/>
      </w:pPr>
      <w:rPr>
        <w:rFonts w:ascii="Arial" w:hAnsi="Arial" w:hint="default"/>
      </w:rPr>
    </w:lvl>
    <w:lvl w:ilvl="3" w:tplc="087E0694">
      <w:start w:val="1"/>
      <w:numFmt w:val="bullet"/>
      <w:lvlText w:val="•"/>
      <w:lvlJc w:val="left"/>
      <w:pPr>
        <w:tabs>
          <w:tab w:val="num" w:pos="2880"/>
        </w:tabs>
        <w:ind w:left="2880" w:hanging="360"/>
      </w:pPr>
      <w:rPr>
        <w:rFonts w:ascii="Arial" w:hAnsi="Arial" w:hint="default"/>
      </w:rPr>
    </w:lvl>
    <w:lvl w:ilvl="4" w:tplc="DA2EBC98" w:tentative="1">
      <w:start w:val="1"/>
      <w:numFmt w:val="bullet"/>
      <w:lvlText w:val="•"/>
      <w:lvlJc w:val="left"/>
      <w:pPr>
        <w:tabs>
          <w:tab w:val="num" w:pos="3600"/>
        </w:tabs>
        <w:ind w:left="3600" w:hanging="360"/>
      </w:pPr>
      <w:rPr>
        <w:rFonts w:ascii="Arial" w:hAnsi="Arial" w:hint="default"/>
      </w:rPr>
    </w:lvl>
    <w:lvl w:ilvl="5" w:tplc="8596490A" w:tentative="1">
      <w:start w:val="1"/>
      <w:numFmt w:val="bullet"/>
      <w:lvlText w:val="•"/>
      <w:lvlJc w:val="left"/>
      <w:pPr>
        <w:tabs>
          <w:tab w:val="num" w:pos="4320"/>
        </w:tabs>
        <w:ind w:left="4320" w:hanging="360"/>
      </w:pPr>
      <w:rPr>
        <w:rFonts w:ascii="Arial" w:hAnsi="Arial" w:hint="default"/>
      </w:rPr>
    </w:lvl>
    <w:lvl w:ilvl="6" w:tplc="5B8C8E66" w:tentative="1">
      <w:start w:val="1"/>
      <w:numFmt w:val="bullet"/>
      <w:lvlText w:val="•"/>
      <w:lvlJc w:val="left"/>
      <w:pPr>
        <w:tabs>
          <w:tab w:val="num" w:pos="5040"/>
        </w:tabs>
        <w:ind w:left="5040" w:hanging="360"/>
      </w:pPr>
      <w:rPr>
        <w:rFonts w:ascii="Arial" w:hAnsi="Arial" w:hint="default"/>
      </w:rPr>
    </w:lvl>
    <w:lvl w:ilvl="7" w:tplc="6EC27684" w:tentative="1">
      <w:start w:val="1"/>
      <w:numFmt w:val="bullet"/>
      <w:lvlText w:val="•"/>
      <w:lvlJc w:val="left"/>
      <w:pPr>
        <w:tabs>
          <w:tab w:val="num" w:pos="5760"/>
        </w:tabs>
        <w:ind w:left="5760" w:hanging="360"/>
      </w:pPr>
      <w:rPr>
        <w:rFonts w:ascii="Arial" w:hAnsi="Arial" w:hint="default"/>
      </w:rPr>
    </w:lvl>
    <w:lvl w:ilvl="8" w:tplc="355EA84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66477712"/>
    <w:multiLevelType w:val="hybridMultilevel"/>
    <w:tmpl w:val="844282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8A8493F"/>
    <w:multiLevelType w:val="hybridMultilevel"/>
    <w:tmpl w:val="7C5A00EE"/>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0" w15:restartNumberingAfterBreak="0">
    <w:nsid w:val="6A785CDF"/>
    <w:multiLevelType w:val="hybridMultilevel"/>
    <w:tmpl w:val="270450C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734DB7"/>
    <w:multiLevelType w:val="hybridMultilevel"/>
    <w:tmpl w:val="426A3CC0"/>
    <w:lvl w:ilvl="0" w:tplc="FE9EC1EE">
      <w:start w:val="1"/>
      <w:numFmt w:val="bullet"/>
      <w:lvlText w:val="•"/>
      <w:lvlJc w:val="left"/>
      <w:pPr>
        <w:tabs>
          <w:tab w:val="num" w:pos="720"/>
        </w:tabs>
        <w:ind w:left="720" w:hanging="360"/>
      </w:pPr>
      <w:rPr>
        <w:rFonts w:ascii="Arial" w:hAnsi="Arial" w:hint="default"/>
      </w:rPr>
    </w:lvl>
    <w:lvl w:ilvl="1" w:tplc="807CA338" w:tentative="1">
      <w:start w:val="1"/>
      <w:numFmt w:val="bullet"/>
      <w:lvlText w:val="•"/>
      <w:lvlJc w:val="left"/>
      <w:pPr>
        <w:tabs>
          <w:tab w:val="num" w:pos="1440"/>
        </w:tabs>
        <w:ind w:left="1440" w:hanging="360"/>
      </w:pPr>
      <w:rPr>
        <w:rFonts w:ascii="Arial" w:hAnsi="Arial" w:hint="default"/>
      </w:rPr>
    </w:lvl>
    <w:lvl w:ilvl="2" w:tplc="16A663DE" w:tentative="1">
      <w:start w:val="1"/>
      <w:numFmt w:val="bullet"/>
      <w:lvlText w:val="•"/>
      <w:lvlJc w:val="left"/>
      <w:pPr>
        <w:tabs>
          <w:tab w:val="num" w:pos="2160"/>
        </w:tabs>
        <w:ind w:left="2160" w:hanging="360"/>
      </w:pPr>
      <w:rPr>
        <w:rFonts w:ascii="Arial" w:hAnsi="Arial" w:hint="default"/>
      </w:rPr>
    </w:lvl>
    <w:lvl w:ilvl="3" w:tplc="CE7AB86A" w:tentative="1">
      <w:start w:val="1"/>
      <w:numFmt w:val="bullet"/>
      <w:lvlText w:val="•"/>
      <w:lvlJc w:val="left"/>
      <w:pPr>
        <w:tabs>
          <w:tab w:val="num" w:pos="2880"/>
        </w:tabs>
        <w:ind w:left="2880" w:hanging="360"/>
      </w:pPr>
      <w:rPr>
        <w:rFonts w:ascii="Arial" w:hAnsi="Arial" w:hint="default"/>
      </w:rPr>
    </w:lvl>
    <w:lvl w:ilvl="4" w:tplc="659A2876" w:tentative="1">
      <w:start w:val="1"/>
      <w:numFmt w:val="bullet"/>
      <w:lvlText w:val="•"/>
      <w:lvlJc w:val="left"/>
      <w:pPr>
        <w:tabs>
          <w:tab w:val="num" w:pos="3600"/>
        </w:tabs>
        <w:ind w:left="3600" w:hanging="360"/>
      </w:pPr>
      <w:rPr>
        <w:rFonts w:ascii="Arial" w:hAnsi="Arial" w:hint="default"/>
      </w:rPr>
    </w:lvl>
    <w:lvl w:ilvl="5" w:tplc="9808DF04" w:tentative="1">
      <w:start w:val="1"/>
      <w:numFmt w:val="bullet"/>
      <w:lvlText w:val="•"/>
      <w:lvlJc w:val="left"/>
      <w:pPr>
        <w:tabs>
          <w:tab w:val="num" w:pos="4320"/>
        </w:tabs>
        <w:ind w:left="4320" w:hanging="360"/>
      </w:pPr>
      <w:rPr>
        <w:rFonts w:ascii="Arial" w:hAnsi="Arial" w:hint="default"/>
      </w:rPr>
    </w:lvl>
    <w:lvl w:ilvl="6" w:tplc="21B464B0" w:tentative="1">
      <w:start w:val="1"/>
      <w:numFmt w:val="bullet"/>
      <w:lvlText w:val="•"/>
      <w:lvlJc w:val="left"/>
      <w:pPr>
        <w:tabs>
          <w:tab w:val="num" w:pos="5040"/>
        </w:tabs>
        <w:ind w:left="5040" w:hanging="360"/>
      </w:pPr>
      <w:rPr>
        <w:rFonts w:ascii="Arial" w:hAnsi="Arial" w:hint="default"/>
      </w:rPr>
    </w:lvl>
    <w:lvl w:ilvl="7" w:tplc="13806622" w:tentative="1">
      <w:start w:val="1"/>
      <w:numFmt w:val="bullet"/>
      <w:lvlText w:val="•"/>
      <w:lvlJc w:val="left"/>
      <w:pPr>
        <w:tabs>
          <w:tab w:val="num" w:pos="5760"/>
        </w:tabs>
        <w:ind w:left="5760" w:hanging="360"/>
      </w:pPr>
      <w:rPr>
        <w:rFonts w:ascii="Arial" w:hAnsi="Arial" w:hint="default"/>
      </w:rPr>
    </w:lvl>
    <w:lvl w:ilvl="8" w:tplc="85685376"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35F4C75"/>
    <w:multiLevelType w:val="hybridMultilevel"/>
    <w:tmpl w:val="BB1CB1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6B4CA4"/>
    <w:multiLevelType w:val="hybridMultilevel"/>
    <w:tmpl w:val="AA5C39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702499F"/>
    <w:multiLevelType w:val="hybridMultilevel"/>
    <w:tmpl w:val="27928F0C"/>
    <w:lvl w:ilvl="0" w:tplc="24589F4C">
      <w:start w:val="1"/>
      <w:numFmt w:val="bullet"/>
      <w:lvlText w:val="•"/>
      <w:lvlJc w:val="left"/>
      <w:pPr>
        <w:tabs>
          <w:tab w:val="num" w:pos="720"/>
        </w:tabs>
        <w:ind w:left="720" w:hanging="360"/>
      </w:pPr>
      <w:rPr>
        <w:rFonts w:ascii="Arial" w:hAnsi="Arial" w:hint="default"/>
      </w:rPr>
    </w:lvl>
    <w:lvl w:ilvl="1" w:tplc="9C306EFE">
      <w:numFmt w:val="bullet"/>
      <w:lvlText w:val="–"/>
      <w:lvlJc w:val="left"/>
      <w:pPr>
        <w:tabs>
          <w:tab w:val="num" w:pos="1440"/>
        </w:tabs>
        <w:ind w:left="1440" w:hanging="360"/>
      </w:pPr>
      <w:rPr>
        <w:rFonts w:ascii="Arial" w:hAnsi="Arial" w:hint="default"/>
      </w:rPr>
    </w:lvl>
    <w:lvl w:ilvl="2" w:tplc="A372C8F0">
      <w:numFmt w:val="bullet"/>
      <w:lvlText w:val="•"/>
      <w:lvlJc w:val="left"/>
      <w:pPr>
        <w:tabs>
          <w:tab w:val="num" w:pos="2160"/>
        </w:tabs>
        <w:ind w:left="2160" w:hanging="360"/>
      </w:pPr>
      <w:rPr>
        <w:rFonts w:ascii="Arial" w:hAnsi="Arial" w:hint="default"/>
      </w:rPr>
    </w:lvl>
    <w:lvl w:ilvl="3" w:tplc="3312834E">
      <w:numFmt w:val="bullet"/>
      <w:lvlText w:val="–"/>
      <w:lvlJc w:val="left"/>
      <w:pPr>
        <w:tabs>
          <w:tab w:val="num" w:pos="2880"/>
        </w:tabs>
        <w:ind w:left="2880" w:hanging="360"/>
      </w:pPr>
      <w:rPr>
        <w:rFonts w:ascii="Arial" w:hAnsi="Arial" w:hint="default"/>
      </w:rPr>
    </w:lvl>
    <w:lvl w:ilvl="4" w:tplc="E2E64454" w:tentative="1">
      <w:start w:val="1"/>
      <w:numFmt w:val="bullet"/>
      <w:lvlText w:val="•"/>
      <w:lvlJc w:val="left"/>
      <w:pPr>
        <w:tabs>
          <w:tab w:val="num" w:pos="3600"/>
        </w:tabs>
        <w:ind w:left="3600" w:hanging="360"/>
      </w:pPr>
      <w:rPr>
        <w:rFonts w:ascii="Arial" w:hAnsi="Arial" w:hint="default"/>
      </w:rPr>
    </w:lvl>
    <w:lvl w:ilvl="5" w:tplc="D1B4A13E" w:tentative="1">
      <w:start w:val="1"/>
      <w:numFmt w:val="bullet"/>
      <w:lvlText w:val="•"/>
      <w:lvlJc w:val="left"/>
      <w:pPr>
        <w:tabs>
          <w:tab w:val="num" w:pos="4320"/>
        </w:tabs>
        <w:ind w:left="4320" w:hanging="360"/>
      </w:pPr>
      <w:rPr>
        <w:rFonts w:ascii="Arial" w:hAnsi="Arial" w:hint="default"/>
      </w:rPr>
    </w:lvl>
    <w:lvl w:ilvl="6" w:tplc="4BF694B0" w:tentative="1">
      <w:start w:val="1"/>
      <w:numFmt w:val="bullet"/>
      <w:lvlText w:val="•"/>
      <w:lvlJc w:val="left"/>
      <w:pPr>
        <w:tabs>
          <w:tab w:val="num" w:pos="5040"/>
        </w:tabs>
        <w:ind w:left="5040" w:hanging="360"/>
      </w:pPr>
      <w:rPr>
        <w:rFonts w:ascii="Arial" w:hAnsi="Arial" w:hint="default"/>
      </w:rPr>
    </w:lvl>
    <w:lvl w:ilvl="7" w:tplc="98CC7654" w:tentative="1">
      <w:start w:val="1"/>
      <w:numFmt w:val="bullet"/>
      <w:lvlText w:val="•"/>
      <w:lvlJc w:val="left"/>
      <w:pPr>
        <w:tabs>
          <w:tab w:val="num" w:pos="5760"/>
        </w:tabs>
        <w:ind w:left="5760" w:hanging="360"/>
      </w:pPr>
      <w:rPr>
        <w:rFonts w:ascii="Arial" w:hAnsi="Arial" w:hint="default"/>
      </w:rPr>
    </w:lvl>
    <w:lvl w:ilvl="8" w:tplc="FA0ADE4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7665765"/>
    <w:multiLevelType w:val="hybridMultilevel"/>
    <w:tmpl w:val="019AB7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85109C5"/>
    <w:multiLevelType w:val="hybridMultilevel"/>
    <w:tmpl w:val="0BA63B54"/>
    <w:lvl w:ilvl="0" w:tplc="5C7A3878">
      <w:start w:val="1"/>
      <w:numFmt w:val="bullet"/>
      <w:lvlText w:val="•"/>
      <w:lvlJc w:val="left"/>
      <w:pPr>
        <w:tabs>
          <w:tab w:val="num" w:pos="720"/>
        </w:tabs>
        <w:ind w:left="720" w:hanging="360"/>
      </w:pPr>
      <w:rPr>
        <w:rFonts w:ascii="Arial" w:hAnsi="Arial" w:hint="default"/>
      </w:rPr>
    </w:lvl>
    <w:lvl w:ilvl="1" w:tplc="B57CCA40">
      <w:start w:val="2730"/>
      <w:numFmt w:val="bullet"/>
      <w:lvlText w:val="–"/>
      <w:lvlJc w:val="left"/>
      <w:pPr>
        <w:tabs>
          <w:tab w:val="num" w:pos="1440"/>
        </w:tabs>
        <w:ind w:left="1440" w:hanging="360"/>
      </w:pPr>
      <w:rPr>
        <w:rFonts w:ascii="Arial" w:hAnsi="Arial" w:hint="default"/>
      </w:rPr>
    </w:lvl>
    <w:lvl w:ilvl="2" w:tplc="7CFE7CE8">
      <w:start w:val="2730"/>
      <w:numFmt w:val="bullet"/>
      <w:lvlText w:val="•"/>
      <w:lvlJc w:val="left"/>
      <w:pPr>
        <w:tabs>
          <w:tab w:val="num" w:pos="2160"/>
        </w:tabs>
        <w:ind w:left="2160" w:hanging="360"/>
      </w:pPr>
      <w:rPr>
        <w:rFonts w:ascii="Arial" w:hAnsi="Arial" w:hint="default"/>
      </w:rPr>
    </w:lvl>
    <w:lvl w:ilvl="3" w:tplc="76BC9800" w:tentative="1">
      <w:start w:val="1"/>
      <w:numFmt w:val="bullet"/>
      <w:lvlText w:val="•"/>
      <w:lvlJc w:val="left"/>
      <w:pPr>
        <w:tabs>
          <w:tab w:val="num" w:pos="2880"/>
        </w:tabs>
        <w:ind w:left="2880" w:hanging="360"/>
      </w:pPr>
      <w:rPr>
        <w:rFonts w:ascii="Arial" w:hAnsi="Arial" w:hint="default"/>
      </w:rPr>
    </w:lvl>
    <w:lvl w:ilvl="4" w:tplc="9C668060" w:tentative="1">
      <w:start w:val="1"/>
      <w:numFmt w:val="bullet"/>
      <w:lvlText w:val="•"/>
      <w:lvlJc w:val="left"/>
      <w:pPr>
        <w:tabs>
          <w:tab w:val="num" w:pos="3600"/>
        </w:tabs>
        <w:ind w:left="3600" w:hanging="360"/>
      </w:pPr>
      <w:rPr>
        <w:rFonts w:ascii="Arial" w:hAnsi="Arial" w:hint="default"/>
      </w:rPr>
    </w:lvl>
    <w:lvl w:ilvl="5" w:tplc="4E7C779E" w:tentative="1">
      <w:start w:val="1"/>
      <w:numFmt w:val="bullet"/>
      <w:lvlText w:val="•"/>
      <w:lvlJc w:val="left"/>
      <w:pPr>
        <w:tabs>
          <w:tab w:val="num" w:pos="4320"/>
        </w:tabs>
        <w:ind w:left="4320" w:hanging="360"/>
      </w:pPr>
      <w:rPr>
        <w:rFonts w:ascii="Arial" w:hAnsi="Arial" w:hint="default"/>
      </w:rPr>
    </w:lvl>
    <w:lvl w:ilvl="6" w:tplc="8434259E" w:tentative="1">
      <w:start w:val="1"/>
      <w:numFmt w:val="bullet"/>
      <w:lvlText w:val="•"/>
      <w:lvlJc w:val="left"/>
      <w:pPr>
        <w:tabs>
          <w:tab w:val="num" w:pos="5040"/>
        </w:tabs>
        <w:ind w:left="5040" w:hanging="360"/>
      </w:pPr>
      <w:rPr>
        <w:rFonts w:ascii="Arial" w:hAnsi="Arial" w:hint="default"/>
      </w:rPr>
    </w:lvl>
    <w:lvl w:ilvl="7" w:tplc="68980D82" w:tentative="1">
      <w:start w:val="1"/>
      <w:numFmt w:val="bullet"/>
      <w:lvlText w:val="•"/>
      <w:lvlJc w:val="left"/>
      <w:pPr>
        <w:tabs>
          <w:tab w:val="num" w:pos="5760"/>
        </w:tabs>
        <w:ind w:left="5760" w:hanging="360"/>
      </w:pPr>
      <w:rPr>
        <w:rFonts w:ascii="Arial" w:hAnsi="Arial" w:hint="default"/>
      </w:rPr>
    </w:lvl>
    <w:lvl w:ilvl="8" w:tplc="7BE467D8"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BF773BB"/>
    <w:multiLevelType w:val="hybridMultilevel"/>
    <w:tmpl w:val="1E6A1F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C4007DD"/>
    <w:multiLevelType w:val="hybridMultilevel"/>
    <w:tmpl w:val="8E805746"/>
    <w:lvl w:ilvl="0" w:tplc="6FF22B5A">
      <w:start w:val="1"/>
      <w:numFmt w:val="bullet"/>
      <w:lvlText w:val="•"/>
      <w:lvlJc w:val="left"/>
      <w:pPr>
        <w:tabs>
          <w:tab w:val="num" w:pos="720"/>
        </w:tabs>
        <w:ind w:left="720" w:hanging="360"/>
      </w:pPr>
      <w:rPr>
        <w:rFonts w:ascii="Arial" w:hAnsi="Arial" w:hint="default"/>
      </w:rPr>
    </w:lvl>
    <w:lvl w:ilvl="1" w:tplc="84540A16" w:tentative="1">
      <w:start w:val="1"/>
      <w:numFmt w:val="bullet"/>
      <w:lvlText w:val="•"/>
      <w:lvlJc w:val="left"/>
      <w:pPr>
        <w:tabs>
          <w:tab w:val="num" w:pos="1440"/>
        </w:tabs>
        <w:ind w:left="1440" w:hanging="360"/>
      </w:pPr>
      <w:rPr>
        <w:rFonts w:ascii="Arial" w:hAnsi="Arial" w:hint="default"/>
      </w:rPr>
    </w:lvl>
    <w:lvl w:ilvl="2" w:tplc="3528A334" w:tentative="1">
      <w:start w:val="1"/>
      <w:numFmt w:val="bullet"/>
      <w:lvlText w:val="•"/>
      <w:lvlJc w:val="left"/>
      <w:pPr>
        <w:tabs>
          <w:tab w:val="num" w:pos="2160"/>
        </w:tabs>
        <w:ind w:left="2160" w:hanging="360"/>
      </w:pPr>
      <w:rPr>
        <w:rFonts w:ascii="Arial" w:hAnsi="Arial" w:hint="default"/>
      </w:rPr>
    </w:lvl>
    <w:lvl w:ilvl="3" w:tplc="7298AF58" w:tentative="1">
      <w:start w:val="1"/>
      <w:numFmt w:val="bullet"/>
      <w:lvlText w:val="•"/>
      <w:lvlJc w:val="left"/>
      <w:pPr>
        <w:tabs>
          <w:tab w:val="num" w:pos="2880"/>
        </w:tabs>
        <w:ind w:left="2880" w:hanging="360"/>
      </w:pPr>
      <w:rPr>
        <w:rFonts w:ascii="Arial" w:hAnsi="Arial" w:hint="default"/>
      </w:rPr>
    </w:lvl>
    <w:lvl w:ilvl="4" w:tplc="369420D0" w:tentative="1">
      <w:start w:val="1"/>
      <w:numFmt w:val="bullet"/>
      <w:lvlText w:val="•"/>
      <w:lvlJc w:val="left"/>
      <w:pPr>
        <w:tabs>
          <w:tab w:val="num" w:pos="3600"/>
        </w:tabs>
        <w:ind w:left="3600" w:hanging="360"/>
      </w:pPr>
      <w:rPr>
        <w:rFonts w:ascii="Arial" w:hAnsi="Arial" w:hint="default"/>
      </w:rPr>
    </w:lvl>
    <w:lvl w:ilvl="5" w:tplc="20C6D7FC" w:tentative="1">
      <w:start w:val="1"/>
      <w:numFmt w:val="bullet"/>
      <w:lvlText w:val="•"/>
      <w:lvlJc w:val="left"/>
      <w:pPr>
        <w:tabs>
          <w:tab w:val="num" w:pos="4320"/>
        </w:tabs>
        <w:ind w:left="4320" w:hanging="360"/>
      </w:pPr>
      <w:rPr>
        <w:rFonts w:ascii="Arial" w:hAnsi="Arial" w:hint="default"/>
      </w:rPr>
    </w:lvl>
    <w:lvl w:ilvl="6" w:tplc="9C1E9D98" w:tentative="1">
      <w:start w:val="1"/>
      <w:numFmt w:val="bullet"/>
      <w:lvlText w:val="•"/>
      <w:lvlJc w:val="left"/>
      <w:pPr>
        <w:tabs>
          <w:tab w:val="num" w:pos="5040"/>
        </w:tabs>
        <w:ind w:left="5040" w:hanging="360"/>
      </w:pPr>
      <w:rPr>
        <w:rFonts w:ascii="Arial" w:hAnsi="Arial" w:hint="default"/>
      </w:rPr>
    </w:lvl>
    <w:lvl w:ilvl="7" w:tplc="658ADA5C" w:tentative="1">
      <w:start w:val="1"/>
      <w:numFmt w:val="bullet"/>
      <w:lvlText w:val="•"/>
      <w:lvlJc w:val="left"/>
      <w:pPr>
        <w:tabs>
          <w:tab w:val="num" w:pos="5760"/>
        </w:tabs>
        <w:ind w:left="5760" w:hanging="360"/>
      </w:pPr>
      <w:rPr>
        <w:rFonts w:ascii="Arial" w:hAnsi="Arial" w:hint="default"/>
      </w:rPr>
    </w:lvl>
    <w:lvl w:ilvl="8" w:tplc="A4BC62EA" w:tentative="1">
      <w:start w:val="1"/>
      <w:numFmt w:val="bullet"/>
      <w:lvlText w:val="•"/>
      <w:lvlJc w:val="left"/>
      <w:pPr>
        <w:tabs>
          <w:tab w:val="num" w:pos="6480"/>
        </w:tabs>
        <w:ind w:left="6480" w:hanging="360"/>
      </w:pPr>
      <w:rPr>
        <w:rFonts w:ascii="Arial" w:hAnsi="Arial" w:hint="default"/>
      </w:rPr>
    </w:lvl>
  </w:abstractNum>
  <w:num w:numId="1">
    <w:abstractNumId w:val="0"/>
  </w:num>
  <w:num w:numId="2">
    <w:abstractNumId w:val="2"/>
  </w:num>
  <w:num w:numId="3">
    <w:abstractNumId w:val="18"/>
  </w:num>
  <w:num w:numId="4">
    <w:abstractNumId w:val="5"/>
  </w:num>
  <w:num w:numId="5">
    <w:abstractNumId w:val="17"/>
  </w:num>
  <w:num w:numId="6">
    <w:abstractNumId w:val="7"/>
  </w:num>
  <w:num w:numId="7">
    <w:abstractNumId w:val="47"/>
  </w:num>
  <w:num w:numId="8">
    <w:abstractNumId w:val="27"/>
  </w:num>
  <w:num w:numId="9">
    <w:abstractNumId w:val="38"/>
  </w:num>
  <w:num w:numId="10">
    <w:abstractNumId w:val="3"/>
  </w:num>
  <w:num w:numId="11">
    <w:abstractNumId w:val="10"/>
  </w:num>
  <w:num w:numId="12">
    <w:abstractNumId w:val="37"/>
  </w:num>
  <w:num w:numId="13">
    <w:abstractNumId w:val="13"/>
  </w:num>
  <w:num w:numId="14">
    <w:abstractNumId w:val="23"/>
  </w:num>
  <w:num w:numId="15">
    <w:abstractNumId w:val="26"/>
  </w:num>
  <w:num w:numId="16">
    <w:abstractNumId w:val="39"/>
  </w:num>
  <w:num w:numId="17">
    <w:abstractNumId w:val="45"/>
  </w:num>
  <w:num w:numId="18">
    <w:abstractNumId w:val="1"/>
  </w:num>
  <w:num w:numId="19">
    <w:abstractNumId w:val="4"/>
  </w:num>
  <w:num w:numId="20">
    <w:abstractNumId w:val="36"/>
  </w:num>
  <w:num w:numId="21">
    <w:abstractNumId w:val="22"/>
  </w:num>
  <w:num w:numId="22">
    <w:abstractNumId w:val="25"/>
  </w:num>
  <w:num w:numId="23">
    <w:abstractNumId w:val="34"/>
  </w:num>
  <w:num w:numId="24">
    <w:abstractNumId w:val="29"/>
  </w:num>
  <w:num w:numId="25">
    <w:abstractNumId w:val="21"/>
  </w:num>
  <w:num w:numId="26">
    <w:abstractNumId w:val="46"/>
  </w:num>
  <w:num w:numId="27">
    <w:abstractNumId w:val="9"/>
  </w:num>
  <w:num w:numId="28">
    <w:abstractNumId w:val="44"/>
  </w:num>
  <w:num w:numId="29">
    <w:abstractNumId w:val="35"/>
  </w:num>
  <w:num w:numId="30">
    <w:abstractNumId w:val="6"/>
  </w:num>
  <w:num w:numId="31">
    <w:abstractNumId w:val="30"/>
  </w:num>
  <w:num w:numId="32">
    <w:abstractNumId w:val="32"/>
  </w:num>
  <w:num w:numId="33">
    <w:abstractNumId w:val="43"/>
  </w:num>
  <w:num w:numId="34">
    <w:abstractNumId w:val="42"/>
  </w:num>
  <w:num w:numId="35">
    <w:abstractNumId w:val="11"/>
  </w:num>
  <w:num w:numId="3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3"/>
  </w:num>
  <w:num w:numId="38">
    <w:abstractNumId w:val="19"/>
  </w:num>
  <w:num w:numId="39">
    <w:abstractNumId w:val="31"/>
  </w:num>
  <w:num w:numId="40">
    <w:abstractNumId w:val="8"/>
  </w:num>
  <w:num w:numId="41">
    <w:abstractNumId w:val="16"/>
  </w:num>
  <w:num w:numId="42">
    <w:abstractNumId w:val="12"/>
  </w:num>
  <w:num w:numId="43">
    <w:abstractNumId w:val="20"/>
  </w:num>
  <w:num w:numId="44">
    <w:abstractNumId w:val="15"/>
  </w:num>
  <w:num w:numId="45">
    <w:abstractNumId w:val="41"/>
  </w:num>
  <w:num w:numId="46">
    <w:abstractNumId w:val="48"/>
  </w:num>
  <w:num w:numId="47">
    <w:abstractNumId w:val="24"/>
  </w:num>
  <w:num w:numId="48">
    <w:abstractNumId w:val="40"/>
  </w:num>
  <w:num w:numId="49">
    <w:abstractNumId w:val="28"/>
  </w:num>
  <w:num w:numId="5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01FDA"/>
    <w:rsid w:val="00010AD5"/>
    <w:rsid w:val="00011622"/>
    <w:rsid w:val="0001527B"/>
    <w:rsid w:val="00015895"/>
    <w:rsid w:val="000159A3"/>
    <w:rsid w:val="00016C91"/>
    <w:rsid w:val="00027C22"/>
    <w:rsid w:val="000303D7"/>
    <w:rsid w:val="00030C32"/>
    <w:rsid w:val="00030F70"/>
    <w:rsid w:val="00033AB4"/>
    <w:rsid w:val="00035544"/>
    <w:rsid w:val="00036CD9"/>
    <w:rsid w:val="00043BFA"/>
    <w:rsid w:val="0004589F"/>
    <w:rsid w:val="00045CDA"/>
    <w:rsid w:val="00051B99"/>
    <w:rsid w:val="00066211"/>
    <w:rsid w:val="00066D52"/>
    <w:rsid w:val="0007152D"/>
    <w:rsid w:val="000832B2"/>
    <w:rsid w:val="00090F30"/>
    <w:rsid w:val="00091745"/>
    <w:rsid w:val="00092FC7"/>
    <w:rsid w:val="000935E4"/>
    <w:rsid w:val="000954F9"/>
    <w:rsid w:val="000959FE"/>
    <w:rsid w:val="000A006B"/>
    <w:rsid w:val="000A1C3B"/>
    <w:rsid w:val="000A3623"/>
    <w:rsid w:val="000A3742"/>
    <w:rsid w:val="000A4B9C"/>
    <w:rsid w:val="000A690F"/>
    <w:rsid w:val="000B4387"/>
    <w:rsid w:val="000B5342"/>
    <w:rsid w:val="000C2AB2"/>
    <w:rsid w:val="000C3241"/>
    <w:rsid w:val="000C54D1"/>
    <w:rsid w:val="000C5F30"/>
    <w:rsid w:val="000D0F48"/>
    <w:rsid w:val="000D44F3"/>
    <w:rsid w:val="000D6F3C"/>
    <w:rsid w:val="000D7B19"/>
    <w:rsid w:val="000E201B"/>
    <w:rsid w:val="000E4677"/>
    <w:rsid w:val="000E7D06"/>
    <w:rsid w:val="000F0E8F"/>
    <w:rsid w:val="000F70D6"/>
    <w:rsid w:val="001001EF"/>
    <w:rsid w:val="001026C3"/>
    <w:rsid w:val="00104F96"/>
    <w:rsid w:val="00105963"/>
    <w:rsid w:val="00107EBD"/>
    <w:rsid w:val="00112BF4"/>
    <w:rsid w:val="001153C1"/>
    <w:rsid w:val="0011607E"/>
    <w:rsid w:val="00116777"/>
    <w:rsid w:val="00116964"/>
    <w:rsid w:val="001215A0"/>
    <w:rsid w:val="00123BDE"/>
    <w:rsid w:val="001241AA"/>
    <w:rsid w:val="00125BD3"/>
    <w:rsid w:val="001268BD"/>
    <w:rsid w:val="001324C6"/>
    <w:rsid w:val="00134857"/>
    <w:rsid w:val="00134AB1"/>
    <w:rsid w:val="0013723F"/>
    <w:rsid w:val="001372D8"/>
    <w:rsid w:val="001402F1"/>
    <w:rsid w:val="001440C3"/>
    <w:rsid w:val="00144A9B"/>
    <w:rsid w:val="001456CE"/>
    <w:rsid w:val="00146787"/>
    <w:rsid w:val="00147AF1"/>
    <w:rsid w:val="0015086A"/>
    <w:rsid w:val="00150F00"/>
    <w:rsid w:val="00152E02"/>
    <w:rsid w:val="001543A8"/>
    <w:rsid w:val="00157ECF"/>
    <w:rsid w:val="0016463F"/>
    <w:rsid w:val="001735CB"/>
    <w:rsid w:val="00175C50"/>
    <w:rsid w:val="001764C0"/>
    <w:rsid w:val="00180BD3"/>
    <w:rsid w:val="00183B2D"/>
    <w:rsid w:val="00184167"/>
    <w:rsid w:val="00184456"/>
    <w:rsid w:val="001867C5"/>
    <w:rsid w:val="0019306E"/>
    <w:rsid w:val="001968DB"/>
    <w:rsid w:val="001974D0"/>
    <w:rsid w:val="001A059E"/>
    <w:rsid w:val="001A0BC6"/>
    <w:rsid w:val="001B07D0"/>
    <w:rsid w:val="001B148E"/>
    <w:rsid w:val="001B1ED0"/>
    <w:rsid w:val="001B60A9"/>
    <w:rsid w:val="001B6C4D"/>
    <w:rsid w:val="001C3C25"/>
    <w:rsid w:val="001C5C93"/>
    <w:rsid w:val="001D4912"/>
    <w:rsid w:val="001D502E"/>
    <w:rsid w:val="001D7377"/>
    <w:rsid w:val="001E0FE1"/>
    <w:rsid w:val="001E7A26"/>
    <w:rsid w:val="001F0EBA"/>
    <w:rsid w:val="002028A8"/>
    <w:rsid w:val="00206D78"/>
    <w:rsid w:val="00206DA2"/>
    <w:rsid w:val="0020778E"/>
    <w:rsid w:val="00207CDD"/>
    <w:rsid w:val="0021091C"/>
    <w:rsid w:val="00211B7F"/>
    <w:rsid w:val="00215D87"/>
    <w:rsid w:val="00220626"/>
    <w:rsid w:val="00221100"/>
    <w:rsid w:val="002215F1"/>
    <w:rsid w:val="0022189F"/>
    <w:rsid w:val="00223388"/>
    <w:rsid w:val="00224D3B"/>
    <w:rsid w:val="00225AA6"/>
    <w:rsid w:val="0023027D"/>
    <w:rsid w:val="002329AE"/>
    <w:rsid w:val="002343BE"/>
    <w:rsid w:val="00235F95"/>
    <w:rsid w:val="00236601"/>
    <w:rsid w:val="00243337"/>
    <w:rsid w:val="00243B4D"/>
    <w:rsid w:val="00245D97"/>
    <w:rsid w:val="00247ECD"/>
    <w:rsid w:val="00250A2F"/>
    <w:rsid w:val="00250CF1"/>
    <w:rsid w:val="00250D87"/>
    <w:rsid w:val="0025103A"/>
    <w:rsid w:val="00251768"/>
    <w:rsid w:val="00252548"/>
    <w:rsid w:val="00253CE0"/>
    <w:rsid w:val="0025521A"/>
    <w:rsid w:val="002632D5"/>
    <w:rsid w:val="002639F5"/>
    <w:rsid w:val="00264F59"/>
    <w:rsid w:val="0026628D"/>
    <w:rsid w:val="002665E9"/>
    <w:rsid w:val="00270E7D"/>
    <w:rsid w:val="00273449"/>
    <w:rsid w:val="00273B90"/>
    <w:rsid w:val="00276192"/>
    <w:rsid w:val="00276AAD"/>
    <w:rsid w:val="00277131"/>
    <w:rsid w:val="00280D6A"/>
    <w:rsid w:val="00282243"/>
    <w:rsid w:val="00291DC2"/>
    <w:rsid w:val="002947BA"/>
    <w:rsid w:val="00294E72"/>
    <w:rsid w:val="002A0EC8"/>
    <w:rsid w:val="002A443F"/>
    <w:rsid w:val="002B113B"/>
    <w:rsid w:val="002B26F8"/>
    <w:rsid w:val="002B6ADF"/>
    <w:rsid w:val="002C49F0"/>
    <w:rsid w:val="002D0E77"/>
    <w:rsid w:val="002D1D49"/>
    <w:rsid w:val="002D566F"/>
    <w:rsid w:val="002D6FB7"/>
    <w:rsid w:val="002E026C"/>
    <w:rsid w:val="002E3614"/>
    <w:rsid w:val="002E37DE"/>
    <w:rsid w:val="002F0C46"/>
    <w:rsid w:val="002F1B33"/>
    <w:rsid w:val="002F3FC4"/>
    <w:rsid w:val="00301F11"/>
    <w:rsid w:val="00303721"/>
    <w:rsid w:val="00304012"/>
    <w:rsid w:val="00305BD0"/>
    <w:rsid w:val="0031220B"/>
    <w:rsid w:val="00312297"/>
    <w:rsid w:val="00316619"/>
    <w:rsid w:val="00317DDA"/>
    <w:rsid w:val="00320BD0"/>
    <w:rsid w:val="00323D1C"/>
    <w:rsid w:val="003246F3"/>
    <w:rsid w:val="003266DD"/>
    <w:rsid w:val="0033045D"/>
    <w:rsid w:val="00331DD7"/>
    <w:rsid w:val="00332CC0"/>
    <w:rsid w:val="003336FC"/>
    <w:rsid w:val="003346E4"/>
    <w:rsid w:val="00337899"/>
    <w:rsid w:val="00337FAE"/>
    <w:rsid w:val="00340D03"/>
    <w:rsid w:val="0034274F"/>
    <w:rsid w:val="00343D0D"/>
    <w:rsid w:val="003547D5"/>
    <w:rsid w:val="003572C1"/>
    <w:rsid w:val="00363E20"/>
    <w:rsid w:val="0036606A"/>
    <w:rsid w:val="0037404F"/>
    <w:rsid w:val="00374EB9"/>
    <w:rsid w:val="00375AB6"/>
    <w:rsid w:val="00376A4C"/>
    <w:rsid w:val="003778D9"/>
    <w:rsid w:val="00377A07"/>
    <w:rsid w:val="00382B8E"/>
    <w:rsid w:val="00387A55"/>
    <w:rsid w:val="00390188"/>
    <w:rsid w:val="00393F89"/>
    <w:rsid w:val="0039473D"/>
    <w:rsid w:val="00395A22"/>
    <w:rsid w:val="003A157A"/>
    <w:rsid w:val="003A17F8"/>
    <w:rsid w:val="003A1BE3"/>
    <w:rsid w:val="003A1CDB"/>
    <w:rsid w:val="003A3C47"/>
    <w:rsid w:val="003A6195"/>
    <w:rsid w:val="003A78B4"/>
    <w:rsid w:val="003A79ED"/>
    <w:rsid w:val="003B28E2"/>
    <w:rsid w:val="003B4545"/>
    <w:rsid w:val="003B5826"/>
    <w:rsid w:val="003B5C49"/>
    <w:rsid w:val="003C04C9"/>
    <w:rsid w:val="003C0E79"/>
    <w:rsid w:val="003C7444"/>
    <w:rsid w:val="003D2E6C"/>
    <w:rsid w:val="003D41DA"/>
    <w:rsid w:val="003D53F0"/>
    <w:rsid w:val="003D6E67"/>
    <w:rsid w:val="003D7039"/>
    <w:rsid w:val="003E3239"/>
    <w:rsid w:val="003E3522"/>
    <w:rsid w:val="003E6804"/>
    <w:rsid w:val="003E7DEE"/>
    <w:rsid w:val="003F18D4"/>
    <w:rsid w:val="003F1A54"/>
    <w:rsid w:val="003F664D"/>
    <w:rsid w:val="003F6824"/>
    <w:rsid w:val="003F68FF"/>
    <w:rsid w:val="00401CA4"/>
    <w:rsid w:val="00402754"/>
    <w:rsid w:val="00404B2F"/>
    <w:rsid w:val="00404E7A"/>
    <w:rsid w:val="00411B51"/>
    <w:rsid w:val="0041562C"/>
    <w:rsid w:val="00416336"/>
    <w:rsid w:val="00416848"/>
    <w:rsid w:val="0041687B"/>
    <w:rsid w:val="00417010"/>
    <w:rsid w:val="0041753A"/>
    <w:rsid w:val="00420203"/>
    <w:rsid w:val="00420CB9"/>
    <w:rsid w:val="00422C37"/>
    <w:rsid w:val="00422C7F"/>
    <w:rsid w:val="004303F8"/>
    <w:rsid w:val="004340D2"/>
    <w:rsid w:val="004344AE"/>
    <w:rsid w:val="00434EBF"/>
    <w:rsid w:val="004373B3"/>
    <w:rsid w:val="004377F0"/>
    <w:rsid w:val="0044468E"/>
    <w:rsid w:val="004457B1"/>
    <w:rsid w:val="00446B9E"/>
    <w:rsid w:val="00451BA0"/>
    <w:rsid w:val="00460FF1"/>
    <w:rsid w:val="00462337"/>
    <w:rsid w:val="00464EBF"/>
    <w:rsid w:val="0046609F"/>
    <w:rsid w:val="004678E8"/>
    <w:rsid w:val="00470821"/>
    <w:rsid w:val="00477A4A"/>
    <w:rsid w:val="00484322"/>
    <w:rsid w:val="00484487"/>
    <w:rsid w:val="00487D79"/>
    <w:rsid w:val="00491CAF"/>
    <w:rsid w:val="00492AF8"/>
    <w:rsid w:val="004934E6"/>
    <w:rsid w:val="0049755C"/>
    <w:rsid w:val="004A5460"/>
    <w:rsid w:val="004A6EA1"/>
    <w:rsid w:val="004A7A57"/>
    <w:rsid w:val="004B1914"/>
    <w:rsid w:val="004B334F"/>
    <w:rsid w:val="004B53E3"/>
    <w:rsid w:val="004B761C"/>
    <w:rsid w:val="004B7973"/>
    <w:rsid w:val="004C01AE"/>
    <w:rsid w:val="004C157C"/>
    <w:rsid w:val="004C5E1C"/>
    <w:rsid w:val="004C6E15"/>
    <w:rsid w:val="004D23C9"/>
    <w:rsid w:val="004D2D73"/>
    <w:rsid w:val="004D4847"/>
    <w:rsid w:val="004E24E6"/>
    <w:rsid w:val="004E2B12"/>
    <w:rsid w:val="004E326A"/>
    <w:rsid w:val="004F14EC"/>
    <w:rsid w:val="005005DC"/>
    <w:rsid w:val="00502F81"/>
    <w:rsid w:val="00507616"/>
    <w:rsid w:val="00512C66"/>
    <w:rsid w:val="005132EB"/>
    <w:rsid w:val="00515991"/>
    <w:rsid w:val="00520D3A"/>
    <w:rsid w:val="00523E5C"/>
    <w:rsid w:val="00526E57"/>
    <w:rsid w:val="0052789C"/>
    <w:rsid w:val="00530A7F"/>
    <w:rsid w:val="00534474"/>
    <w:rsid w:val="00542900"/>
    <w:rsid w:val="00546C64"/>
    <w:rsid w:val="00550E5F"/>
    <w:rsid w:val="0055311C"/>
    <w:rsid w:val="0055425E"/>
    <w:rsid w:val="00554916"/>
    <w:rsid w:val="00556937"/>
    <w:rsid w:val="00557E3C"/>
    <w:rsid w:val="00560B0A"/>
    <w:rsid w:val="00566D2E"/>
    <w:rsid w:val="005672AD"/>
    <w:rsid w:val="0056776F"/>
    <w:rsid w:val="00572547"/>
    <w:rsid w:val="005745E3"/>
    <w:rsid w:val="00574896"/>
    <w:rsid w:val="00576219"/>
    <w:rsid w:val="00577765"/>
    <w:rsid w:val="00585441"/>
    <w:rsid w:val="0058635D"/>
    <w:rsid w:val="0058748B"/>
    <w:rsid w:val="00591605"/>
    <w:rsid w:val="00594E1F"/>
    <w:rsid w:val="005A13B6"/>
    <w:rsid w:val="005B4A31"/>
    <w:rsid w:val="005C17F4"/>
    <w:rsid w:val="005C1BF7"/>
    <w:rsid w:val="005C1CAB"/>
    <w:rsid w:val="005C4DCF"/>
    <w:rsid w:val="005C5F6F"/>
    <w:rsid w:val="005C6FED"/>
    <w:rsid w:val="005D4158"/>
    <w:rsid w:val="005D693B"/>
    <w:rsid w:val="005E303C"/>
    <w:rsid w:val="005E617B"/>
    <w:rsid w:val="005E6E5E"/>
    <w:rsid w:val="005F2BEE"/>
    <w:rsid w:val="005F352C"/>
    <w:rsid w:val="005F49BE"/>
    <w:rsid w:val="005F78B3"/>
    <w:rsid w:val="006126DD"/>
    <w:rsid w:val="00614A69"/>
    <w:rsid w:val="0061677A"/>
    <w:rsid w:val="00616831"/>
    <w:rsid w:val="00620B9B"/>
    <w:rsid w:val="00624938"/>
    <w:rsid w:val="00624F5C"/>
    <w:rsid w:val="0062730F"/>
    <w:rsid w:val="0062773D"/>
    <w:rsid w:val="00633588"/>
    <w:rsid w:val="00633A92"/>
    <w:rsid w:val="00636C9C"/>
    <w:rsid w:val="00637208"/>
    <w:rsid w:val="00640FCE"/>
    <w:rsid w:val="00641160"/>
    <w:rsid w:val="00644658"/>
    <w:rsid w:val="0064482B"/>
    <w:rsid w:val="0064521D"/>
    <w:rsid w:val="00647991"/>
    <w:rsid w:val="00647AC9"/>
    <w:rsid w:val="00652B6D"/>
    <w:rsid w:val="00653B6D"/>
    <w:rsid w:val="00655A41"/>
    <w:rsid w:val="00655B30"/>
    <w:rsid w:val="0065608D"/>
    <w:rsid w:val="0066172B"/>
    <w:rsid w:val="006625D4"/>
    <w:rsid w:val="00662774"/>
    <w:rsid w:val="0067232E"/>
    <w:rsid w:val="006740BC"/>
    <w:rsid w:val="00676C08"/>
    <w:rsid w:val="006774EA"/>
    <w:rsid w:val="00682E8A"/>
    <w:rsid w:val="00683F52"/>
    <w:rsid w:val="00684402"/>
    <w:rsid w:val="00690ECB"/>
    <w:rsid w:val="00692A94"/>
    <w:rsid w:val="006931F2"/>
    <w:rsid w:val="00697235"/>
    <w:rsid w:val="00697CB2"/>
    <w:rsid w:val="006B13A0"/>
    <w:rsid w:val="006D06BF"/>
    <w:rsid w:val="006D4F51"/>
    <w:rsid w:val="006D71C6"/>
    <w:rsid w:val="006E3876"/>
    <w:rsid w:val="006E5D2D"/>
    <w:rsid w:val="006F1AB8"/>
    <w:rsid w:val="006F1DB7"/>
    <w:rsid w:val="006F67B2"/>
    <w:rsid w:val="00700F24"/>
    <w:rsid w:val="00701722"/>
    <w:rsid w:val="00701AC6"/>
    <w:rsid w:val="00701D4D"/>
    <w:rsid w:val="007038C7"/>
    <w:rsid w:val="0071017C"/>
    <w:rsid w:val="007133C3"/>
    <w:rsid w:val="007150AB"/>
    <w:rsid w:val="00721AED"/>
    <w:rsid w:val="007220D3"/>
    <w:rsid w:val="007224EE"/>
    <w:rsid w:val="00723119"/>
    <w:rsid w:val="00724A2A"/>
    <w:rsid w:val="00726A03"/>
    <w:rsid w:val="007314F6"/>
    <w:rsid w:val="007354D0"/>
    <w:rsid w:val="007363D1"/>
    <w:rsid w:val="00737AE7"/>
    <w:rsid w:val="00744101"/>
    <w:rsid w:val="007450E7"/>
    <w:rsid w:val="007523CE"/>
    <w:rsid w:val="00756B03"/>
    <w:rsid w:val="007609D8"/>
    <w:rsid w:val="0076148F"/>
    <w:rsid w:val="00761948"/>
    <w:rsid w:val="0076369B"/>
    <w:rsid w:val="007646E8"/>
    <w:rsid w:val="0076536B"/>
    <w:rsid w:val="00765500"/>
    <w:rsid w:val="00767F04"/>
    <w:rsid w:val="007712A1"/>
    <w:rsid w:val="0077540B"/>
    <w:rsid w:val="00775CDB"/>
    <w:rsid w:val="00777489"/>
    <w:rsid w:val="00780F90"/>
    <w:rsid w:val="007842E3"/>
    <w:rsid w:val="007854CB"/>
    <w:rsid w:val="00785FC0"/>
    <w:rsid w:val="00787355"/>
    <w:rsid w:val="00787DC9"/>
    <w:rsid w:val="007933F1"/>
    <w:rsid w:val="00794BEE"/>
    <w:rsid w:val="00795D96"/>
    <w:rsid w:val="007A4702"/>
    <w:rsid w:val="007A5A73"/>
    <w:rsid w:val="007B0698"/>
    <w:rsid w:val="007B1EF8"/>
    <w:rsid w:val="007B3085"/>
    <w:rsid w:val="007B3DE9"/>
    <w:rsid w:val="007B4487"/>
    <w:rsid w:val="007B4F78"/>
    <w:rsid w:val="007B6396"/>
    <w:rsid w:val="007B6A8C"/>
    <w:rsid w:val="007B6F7A"/>
    <w:rsid w:val="007B777E"/>
    <w:rsid w:val="007C02F6"/>
    <w:rsid w:val="007C3145"/>
    <w:rsid w:val="007C3B30"/>
    <w:rsid w:val="007D025A"/>
    <w:rsid w:val="007D37A6"/>
    <w:rsid w:val="007D4364"/>
    <w:rsid w:val="007D4EF8"/>
    <w:rsid w:val="007E1361"/>
    <w:rsid w:val="007E3019"/>
    <w:rsid w:val="007E31D6"/>
    <w:rsid w:val="007E403A"/>
    <w:rsid w:val="007E466A"/>
    <w:rsid w:val="007E5AFA"/>
    <w:rsid w:val="007E67DA"/>
    <w:rsid w:val="007F08CC"/>
    <w:rsid w:val="007F1518"/>
    <w:rsid w:val="007F622A"/>
    <w:rsid w:val="00805CD7"/>
    <w:rsid w:val="00806F34"/>
    <w:rsid w:val="00811A50"/>
    <w:rsid w:val="008124BF"/>
    <w:rsid w:val="008169EA"/>
    <w:rsid w:val="00816FB9"/>
    <w:rsid w:val="00817943"/>
    <w:rsid w:val="008226E4"/>
    <w:rsid w:val="008236D0"/>
    <w:rsid w:val="008255CA"/>
    <w:rsid w:val="00825EC8"/>
    <w:rsid w:val="008307E3"/>
    <w:rsid w:val="00832D6D"/>
    <w:rsid w:val="00835340"/>
    <w:rsid w:val="00840100"/>
    <w:rsid w:val="00841D9F"/>
    <w:rsid w:val="00842CAE"/>
    <w:rsid w:val="00846200"/>
    <w:rsid w:val="00847215"/>
    <w:rsid w:val="0085091F"/>
    <w:rsid w:val="00853B77"/>
    <w:rsid w:val="0086141D"/>
    <w:rsid w:val="008640DB"/>
    <w:rsid w:val="008645B9"/>
    <w:rsid w:val="00872C91"/>
    <w:rsid w:val="0088025E"/>
    <w:rsid w:val="0088342F"/>
    <w:rsid w:val="00884757"/>
    <w:rsid w:val="008866D5"/>
    <w:rsid w:val="00886C69"/>
    <w:rsid w:val="00896357"/>
    <w:rsid w:val="00896663"/>
    <w:rsid w:val="00896ED9"/>
    <w:rsid w:val="008A0593"/>
    <w:rsid w:val="008A1B5D"/>
    <w:rsid w:val="008A5CC4"/>
    <w:rsid w:val="008A7C64"/>
    <w:rsid w:val="008B01CA"/>
    <w:rsid w:val="008B2785"/>
    <w:rsid w:val="008B3683"/>
    <w:rsid w:val="008B4956"/>
    <w:rsid w:val="008C3161"/>
    <w:rsid w:val="008C7323"/>
    <w:rsid w:val="008D04DC"/>
    <w:rsid w:val="008D098B"/>
    <w:rsid w:val="008D2A8E"/>
    <w:rsid w:val="008D3301"/>
    <w:rsid w:val="008D5128"/>
    <w:rsid w:val="008E0C3B"/>
    <w:rsid w:val="008E1849"/>
    <w:rsid w:val="008E332B"/>
    <w:rsid w:val="008E4630"/>
    <w:rsid w:val="008E4A25"/>
    <w:rsid w:val="008E5AEC"/>
    <w:rsid w:val="008F1068"/>
    <w:rsid w:val="008F4B86"/>
    <w:rsid w:val="009031D6"/>
    <w:rsid w:val="009060A4"/>
    <w:rsid w:val="00906F42"/>
    <w:rsid w:val="00907FBE"/>
    <w:rsid w:val="00913445"/>
    <w:rsid w:val="009153CC"/>
    <w:rsid w:val="0092002C"/>
    <w:rsid w:val="00920EB9"/>
    <w:rsid w:val="00922DB8"/>
    <w:rsid w:val="00922FFE"/>
    <w:rsid w:val="0093256C"/>
    <w:rsid w:val="00932A0E"/>
    <w:rsid w:val="00932E94"/>
    <w:rsid w:val="00935907"/>
    <w:rsid w:val="0093628F"/>
    <w:rsid w:val="00936573"/>
    <w:rsid w:val="00940F70"/>
    <w:rsid w:val="009504F2"/>
    <w:rsid w:val="00952338"/>
    <w:rsid w:val="0095273F"/>
    <w:rsid w:val="009535EE"/>
    <w:rsid w:val="00955118"/>
    <w:rsid w:val="00956E72"/>
    <w:rsid w:val="00957370"/>
    <w:rsid w:val="00961690"/>
    <w:rsid w:val="0097289C"/>
    <w:rsid w:val="009739C0"/>
    <w:rsid w:val="00982817"/>
    <w:rsid w:val="009867D6"/>
    <w:rsid w:val="00986E49"/>
    <w:rsid w:val="00990685"/>
    <w:rsid w:val="00990A43"/>
    <w:rsid w:val="009A0E1B"/>
    <w:rsid w:val="009A2943"/>
    <w:rsid w:val="009A3908"/>
    <w:rsid w:val="009A5C07"/>
    <w:rsid w:val="009B34F4"/>
    <w:rsid w:val="009B3CC5"/>
    <w:rsid w:val="009B63FE"/>
    <w:rsid w:val="009B6715"/>
    <w:rsid w:val="009C4798"/>
    <w:rsid w:val="009C7667"/>
    <w:rsid w:val="009C7C90"/>
    <w:rsid w:val="009D3945"/>
    <w:rsid w:val="009D3D65"/>
    <w:rsid w:val="009E3171"/>
    <w:rsid w:val="009E6668"/>
    <w:rsid w:val="009E7909"/>
    <w:rsid w:val="009F225B"/>
    <w:rsid w:val="009F4239"/>
    <w:rsid w:val="009F6A8B"/>
    <w:rsid w:val="00A03B18"/>
    <w:rsid w:val="00A03DF3"/>
    <w:rsid w:val="00A126DF"/>
    <w:rsid w:val="00A17E1C"/>
    <w:rsid w:val="00A22287"/>
    <w:rsid w:val="00A24FFD"/>
    <w:rsid w:val="00A27BFE"/>
    <w:rsid w:val="00A35A20"/>
    <w:rsid w:val="00A36F7A"/>
    <w:rsid w:val="00A40933"/>
    <w:rsid w:val="00A411BA"/>
    <w:rsid w:val="00A42970"/>
    <w:rsid w:val="00A442F2"/>
    <w:rsid w:val="00A45CAD"/>
    <w:rsid w:val="00A462B3"/>
    <w:rsid w:val="00A46AA0"/>
    <w:rsid w:val="00A57130"/>
    <w:rsid w:val="00A57378"/>
    <w:rsid w:val="00A605AD"/>
    <w:rsid w:val="00A62AF6"/>
    <w:rsid w:val="00A62EBB"/>
    <w:rsid w:val="00A63066"/>
    <w:rsid w:val="00A63D5B"/>
    <w:rsid w:val="00A63F79"/>
    <w:rsid w:val="00A64200"/>
    <w:rsid w:val="00A65BAB"/>
    <w:rsid w:val="00A706A9"/>
    <w:rsid w:val="00A75D64"/>
    <w:rsid w:val="00A77589"/>
    <w:rsid w:val="00A7768F"/>
    <w:rsid w:val="00A96350"/>
    <w:rsid w:val="00AA02EB"/>
    <w:rsid w:val="00AA3049"/>
    <w:rsid w:val="00AA5ED1"/>
    <w:rsid w:val="00AA7889"/>
    <w:rsid w:val="00AA7B2F"/>
    <w:rsid w:val="00AB2709"/>
    <w:rsid w:val="00AB397A"/>
    <w:rsid w:val="00AB595D"/>
    <w:rsid w:val="00AC7E9D"/>
    <w:rsid w:val="00AD46D6"/>
    <w:rsid w:val="00AD476B"/>
    <w:rsid w:val="00AE1C31"/>
    <w:rsid w:val="00AE2549"/>
    <w:rsid w:val="00AE5E33"/>
    <w:rsid w:val="00AE5F35"/>
    <w:rsid w:val="00AE6679"/>
    <w:rsid w:val="00AE7311"/>
    <w:rsid w:val="00AF2C72"/>
    <w:rsid w:val="00AF32DD"/>
    <w:rsid w:val="00AF4C33"/>
    <w:rsid w:val="00AF4E20"/>
    <w:rsid w:val="00B0220C"/>
    <w:rsid w:val="00B10448"/>
    <w:rsid w:val="00B14891"/>
    <w:rsid w:val="00B1573B"/>
    <w:rsid w:val="00B15EE5"/>
    <w:rsid w:val="00B161CA"/>
    <w:rsid w:val="00B16D19"/>
    <w:rsid w:val="00B208AD"/>
    <w:rsid w:val="00B21435"/>
    <w:rsid w:val="00B25548"/>
    <w:rsid w:val="00B2760E"/>
    <w:rsid w:val="00B27AF1"/>
    <w:rsid w:val="00B342FC"/>
    <w:rsid w:val="00B34E93"/>
    <w:rsid w:val="00B35115"/>
    <w:rsid w:val="00B35D09"/>
    <w:rsid w:val="00B4399E"/>
    <w:rsid w:val="00B43D45"/>
    <w:rsid w:val="00B50BAC"/>
    <w:rsid w:val="00B51D37"/>
    <w:rsid w:val="00B52858"/>
    <w:rsid w:val="00B52CA9"/>
    <w:rsid w:val="00B54124"/>
    <w:rsid w:val="00B56C15"/>
    <w:rsid w:val="00B625A0"/>
    <w:rsid w:val="00B635F9"/>
    <w:rsid w:val="00B63945"/>
    <w:rsid w:val="00B64959"/>
    <w:rsid w:val="00B7005D"/>
    <w:rsid w:val="00B70289"/>
    <w:rsid w:val="00B70845"/>
    <w:rsid w:val="00B71769"/>
    <w:rsid w:val="00B75BAE"/>
    <w:rsid w:val="00B8083F"/>
    <w:rsid w:val="00B86C48"/>
    <w:rsid w:val="00B86D5E"/>
    <w:rsid w:val="00B86DDF"/>
    <w:rsid w:val="00B92C1A"/>
    <w:rsid w:val="00B9328C"/>
    <w:rsid w:val="00B940DF"/>
    <w:rsid w:val="00B973D0"/>
    <w:rsid w:val="00BA6439"/>
    <w:rsid w:val="00BB7132"/>
    <w:rsid w:val="00BC18A7"/>
    <w:rsid w:val="00BC2552"/>
    <w:rsid w:val="00BC622B"/>
    <w:rsid w:val="00BC6517"/>
    <w:rsid w:val="00BC66E7"/>
    <w:rsid w:val="00BC7F02"/>
    <w:rsid w:val="00BD2690"/>
    <w:rsid w:val="00BD5423"/>
    <w:rsid w:val="00BE0B73"/>
    <w:rsid w:val="00BE119E"/>
    <w:rsid w:val="00BE2BF0"/>
    <w:rsid w:val="00BE4FED"/>
    <w:rsid w:val="00BF3706"/>
    <w:rsid w:val="00C0337D"/>
    <w:rsid w:val="00C03938"/>
    <w:rsid w:val="00C03AC6"/>
    <w:rsid w:val="00C041A2"/>
    <w:rsid w:val="00C10662"/>
    <w:rsid w:val="00C13584"/>
    <w:rsid w:val="00C13C76"/>
    <w:rsid w:val="00C1412D"/>
    <w:rsid w:val="00C15431"/>
    <w:rsid w:val="00C20564"/>
    <w:rsid w:val="00C22111"/>
    <w:rsid w:val="00C23C35"/>
    <w:rsid w:val="00C24250"/>
    <w:rsid w:val="00C2535E"/>
    <w:rsid w:val="00C26A7D"/>
    <w:rsid w:val="00C26EEA"/>
    <w:rsid w:val="00C27825"/>
    <w:rsid w:val="00C30AC5"/>
    <w:rsid w:val="00C31268"/>
    <w:rsid w:val="00C32ABF"/>
    <w:rsid w:val="00C32E9D"/>
    <w:rsid w:val="00C3611F"/>
    <w:rsid w:val="00C366CB"/>
    <w:rsid w:val="00C414EE"/>
    <w:rsid w:val="00C50D06"/>
    <w:rsid w:val="00C50F1D"/>
    <w:rsid w:val="00C528CF"/>
    <w:rsid w:val="00C532A5"/>
    <w:rsid w:val="00C542D0"/>
    <w:rsid w:val="00C609A1"/>
    <w:rsid w:val="00C63851"/>
    <w:rsid w:val="00C63E31"/>
    <w:rsid w:val="00C66201"/>
    <w:rsid w:val="00C74074"/>
    <w:rsid w:val="00C76A03"/>
    <w:rsid w:val="00C76C87"/>
    <w:rsid w:val="00C7787C"/>
    <w:rsid w:val="00C8028F"/>
    <w:rsid w:val="00C815AD"/>
    <w:rsid w:val="00C85E94"/>
    <w:rsid w:val="00C871CD"/>
    <w:rsid w:val="00C90121"/>
    <w:rsid w:val="00C92614"/>
    <w:rsid w:val="00C939F2"/>
    <w:rsid w:val="00CA3E7B"/>
    <w:rsid w:val="00CA6F59"/>
    <w:rsid w:val="00CB03E0"/>
    <w:rsid w:val="00CB23CE"/>
    <w:rsid w:val="00CB2E0F"/>
    <w:rsid w:val="00CB5708"/>
    <w:rsid w:val="00CB5975"/>
    <w:rsid w:val="00CB5E6A"/>
    <w:rsid w:val="00CB6157"/>
    <w:rsid w:val="00CC064F"/>
    <w:rsid w:val="00CC08B7"/>
    <w:rsid w:val="00CC2B86"/>
    <w:rsid w:val="00CC37A0"/>
    <w:rsid w:val="00CC43DA"/>
    <w:rsid w:val="00CC4B9E"/>
    <w:rsid w:val="00CD2E61"/>
    <w:rsid w:val="00CD4BDE"/>
    <w:rsid w:val="00CD79AE"/>
    <w:rsid w:val="00CD7E91"/>
    <w:rsid w:val="00CE0576"/>
    <w:rsid w:val="00CE5D77"/>
    <w:rsid w:val="00CF010A"/>
    <w:rsid w:val="00CF1C52"/>
    <w:rsid w:val="00CF2D90"/>
    <w:rsid w:val="00CF3E9E"/>
    <w:rsid w:val="00CF51E5"/>
    <w:rsid w:val="00D01615"/>
    <w:rsid w:val="00D07A78"/>
    <w:rsid w:val="00D1087A"/>
    <w:rsid w:val="00D11AD9"/>
    <w:rsid w:val="00D11E75"/>
    <w:rsid w:val="00D156FD"/>
    <w:rsid w:val="00D20A01"/>
    <w:rsid w:val="00D21F62"/>
    <w:rsid w:val="00D25618"/>
    <w:rsid w:val="00D25F6D"/>
    <w:rsid w:val="00D2655C"/>
    <w:rsid w:val="00D319AA"/>
    <w:rsid w:val="00D32790"/>
    <w:rsid w:val="00D4112D"/>
    <w:rsid w:val="00D42A35"/>
    <w:rsid w:val="00D42EA8"/>
    <w:rsid w:val="00D43FA6"/>
    <w:rsid w:val="00D44176"/>
    <w:rsid w:val="00D45806"/>
    <w:rsid w:val="00D4624A"/>
    <w:rsid w:val="00D50179"/>
    <w:rsid w:val="00D52BF3"/>
    <w:rsid w:val="00D53550"/>
    <w:rsid w:val="00D53C2F"/>
    <w:rsid w:val="00D56CE1"/>
    <w:rsid w:val="00D6196D"/>
    <w:rsid w:val="00D62193"/>
    <w:rsid w:val="00D670B6"/>
    <w:rsid w:val="00D672CA"/>
    <w:rsid w:val="00D679A2"/>
    <w:rsid w:val="00D70BDF"/>
    <w:rsid w:val="00D753BC"/>
    <w:rsid w:val="00D757D5"/>
    <w:rsid w:val="00D773F5"/>
    <w:rsid w:val="00D844CD"/>
    <w:rsid w:val="00D86C0A"/>
    <w:rsid w:val="00D86CDE"/>
    <w:rsid w:val="00D91B82"/>
    <w:rsid w:val="00D923F2"/>
    <w:rsid w:val="00DA1B9A"/>
    <w:rsid w:val="00DA53F3"/>
    <w:rsid w:val="00DA60BB"/>
    <w:rsid w:val="00DA7B6D"/>
    <w:rsid w:val="00DB32D0"/>
    <w:rsid w:val="00DB7753"/>
    <w:rsid w:val="00DC69F1"/>
    <w:rsid w:val="00DD27CD"/>
    <w:rsid w:val="00DE093B"/>
    <w:rsid w:val="00DE0A17"/>
    <w:rsid w:val="00DE4BE7"/>
    <w:rsid w:val="00DE5572"/>
    <w:rsid w:val="00DE796D"/>
    <w:rsid w:val="00DF364B"/>
    <w:rsid w:val="00E030D4"/>
    <w:rsid w:val="00E03787"/>
    <w:rsid w:val="00E057EC"/>
    <w:rsid w:val="00E05BED"/>
    <w:rsid w:val="00E07DBF"/>
    <w:rsid w:val="00E116C9"/>
    <w:rsid w:val="00E1405C"/>
    <w:rsid w:val="00E15D40"/>
    <w:rsid w:val="00E1663F"/>
    <w:rsid w:val="00E16740"/>
    <w:rsid w:val="00E228F6"/>
    <w:rsid w:val="00E23345"/>
    <w:rsid w:val="00E278E8"/>
    <w:rsid w:val="00E30F1A"/>
    <w:rsid w:val="00E332EB"/>
    <w:rsid w:val="00E36FB5"/>
    <w:rsid w:val="00E372EA"/>
    <w:rsid w:val="00E42515"/>
    <w:rsid w:val="00E44770"/>
    <w:rsid w:val="00E513A1"/>
    <w:rsid w:val="00E522FE"/>
    <w:rsid w:val="00E543B1"/>
    <w:rsid w:val="00E57FF6"/>
    <w:rsid w:val="00E6533C"/>
    <w:rsid w:val="00E6667E"/>
    <w:rsid w:val="00E725D9"/>
    <w:rsid w:val="00E72CE0"/>
    <w:rsid w:val="00E77A0D"/>
    <w:rsid w:val="00E77AC4"/>
    <w:rsid w:val="00E77F83"/>
    <w:rsid w:val="00E80422"/>
    <w:rsid w:val="00E8069D"/>
    <w:rsid w:val="00E82924"/>
    <w:rsid w:val="00E83A3A"/>
    <w:rsid w:val="00E857F7"/>
    <w:rsid w:val="00E85983"/>
    <w:rsid w:val="00E9695C"/>
    <w:rsid w:val="00E9755B"/>
    <w:rsid w:val="00EA4F7C"/>
    <w:rsid w:val="00EB3933"/>
    <w:rsid w:val="00EB3C1A"/>
    <w:rsid w:val="00EB3E74"/>
    <w:rsid w:val="00EB6F52"/>
    <w:rsid w:val="00EC0809"/>
    <w:rsid w:val="00EC3BD4"/>
    <w:rsid w:val="00EC4C97"/>
    <w:rsid w:val="00EC4E5C"/>
    <w:rsid w:val="00ED0713"/>
    <w:rsid w:val="00ED0E87"/>
    <w:rsid w:val="00ED7BDC"/>
    <w:rsid w:val="00ED7F87"/>
    <w:rsid w:val="00EE3605"/>
    <w:rsid w:val="00EE69AF"/>
    <w:rsid w:val="00EE6EFD"/>
    <w:rsid w:val="00EE70BB"/>
    <w:rsid w:val="00EF1A68"/>
    <w:rsid w:val="00EF3B5D"/>
    <w:rsid w:val="00EF403E"/>
    <w:rsid w:val="00EF4AB2"/>
    <w:rsid w:val="00EF6701"/>
    <w:rsid w:val="00F0075E"/>
    <w:rsid w:val="00F032FE"/>
    <w:rsid w:val="00F03394"/>
    <w:rsid w:val="00F120E1"/>
    <w:rsid w:val="00F13188"/>
    <w:rsid w:val="00F13661"/>
    <w:rsid w:val="00F14D2B"/>
    <w:rsid w:val="00F15B55"/>
    <w:rsid w:val="00F16067"/>
    <w:rsid w:val="00F176BB"/>
    <w:rsid w:val="00F23797"/>
    <w:rsid w:val="00F249A4"/>
    <w:rsid w:val="00F307ED"/>
    <w:rsid w:val="00F31548"/>
    <w:rsid w:val="00F33E4A"/>
    <w:rsid w:val="00F35B9A"/>
    <w:rsid w:val="00F35C83"/>
    <w:rsid w:val="00F420E7"/>
    <w:rsid w:val="00F42D8E"/>
    <w:rsid w:val="00F46DA6"/>
    <w:rsid w:val="00F51112"/>
    <w:rsid w:val="00F53F7C"/>
    <w:rsid w:val="00F558E7"/>
    <w:rsid w:val="00F62D70"/>
    <w:rsid w:val="00F66B33"/>
    <w:rsid w:val="00F670FA"/>
    <w:rsid w:val="00F67A74"/>
    <w:rsid w:val="00F71D1D"/>
    <w:rsid w:val="00F8398C"/>
    <w:rsid w:val="00F9037A"/>
    <w:rsid w:val="00F92065"/>
    <w:rsid w:val="00F928B9"/>
    <w:rsid w:val="00F93A5B"/>
    <w:rsid w:val="00F93AB4"/>
    <w:rsid w:val="00F93C84"/>
    <w:rsid w:val="00FA0325"/>
    <w:rsid w:val="00FB0A2A"/>
    <w:rsid w:val="00FB10A8"/>
    <w:rsid w:val="00FB1B76"/>
    <w:rsid w:val="00FB1D13"/>
    <w:rsid w:val="00FB3296"/>
    <w:rsid w:val="00FB3504"/>
    <w:rsid w:val="00FB5080"/>
    <w:rsid w:val="00FC2F10"/>
    <w:rsid w:val="00FC3090"/>
    <w:rsid w:val="00FC3430"/>
    <w:rsid w:val="00FC5AE2"/>
    <w:rsid w:val="00FD5CB6"/>
    <w:rsid w:val="00FD6E38"/>
    <w:rsid w:val="00FE5061"/>
    <w:rsid w:val="00FF1A08"/>
    <w:rsid w:val="00FF61A1"/>
    <w:rsid w:val="00FF7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23CFDC"/>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1AD9"/>
    <w:pPr>
      <w:overflowPunct w:val="0"/>
      <w:autoSpaceDE w:val="0"/>
      <w:autoSpaceDN w:val="0"/>
      <w:adjustRightInd w:val="0"/>
      <w:spacing w:after="180" w:line="240" w:lineRule="auto"/>
      <w:textAlignment w:val="baseline"/>
    </w:pPr>
    <w:rPr>
      <w:rFonts w:eastAsia="SimSun" w:cs="Times New Roman"/>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
    <w:basedOn w:val="Normal"/>
    <w:next w:val="Normal"/>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Cs w:val="22"/>
    </w:rPr>
  </w:style>
  <w:style w:type="character" w:styleId="Hyperlink">
    <w:name w:val="Hyperlink"/>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aliases w:val="header odd"/>
    <w:basedOn w:val="Normal"/>
    <w:link w:val="HeaderChar"/>
    <w:unhideWhenUsed/>
    <w:rsid w:val="001D7377"/>
    <w:pPr>
      <w:tabs>
        <w:tab w:val="center" w:pos="4680"/>
        <w:tab w:val="right" w:pos="9360"/>
      </w:tabs>
      <w:spacing w:after="0"/>
    </w:pPr>
  </w:style>
  <w:style w:type="character" w:customStyle="1" w:styleId="HeaderChar">
    <w:name w:val="Header Char"/>
    <w:aliases w:val="header odd Char"/>
    <w:basedOn w:val="DefaultParagraphFont"/>
    <w:link w:val="Header"/>
    <w:rsid w:val="001D7377"/>
    <w:rPr>
      <w:rFonts w:ascii="Times New Roman" w:eastAsia="SimSun" w:hAnsi="Times New Roman" w:cs="Times New Roman"/>
      <w:sz w:val="20"/>
      <w:szCs w:val="20"/>
    </w:rPr>
  </w:style>
  <w:style w:type="character" w:styleId="CommentReference">
    <w:name w:val="annotation reference"/>
    <w:basedOn w:val="DefaultParagraphFont"/>
    <w:uiPriority w:val="99"/>
    <w:semiHidden/>
    <w:unhideWhenUsed/>
    <w:rsid w:val="00280D6A"/>
    <w:rPr>
      <w:sz w:val="16"/>
      <w:szCs w:val="16"/>
    </w:rPr>
  </w:style>
  <w:style w:type="paragraph" w:styleId="CommentText">
    <w:name w:val="annotation text"/>
    <w:basedOn w:val="Normal"/>
    <w:link w:val="CommentTextChar"/>
    <w:uiPriority w:val="99"/>
    <w:semiHidden/>
    <w:unhideWhenUsed/>
    <w:rsid w:val="00280D6A"/>
    <w:rPr>
      <w:sz w:val="20"/>
    </w:rPr>
  </w:style>
  <w:style w:type="character" w:customStyle="1" w:styleId="CommentTextChar">
    <w:name w:val="Comment Text Char"/>
    <w:basedOn w:val="DefaultParagraphFont"/>
    <w:link w:val="CommentText"/>
    <w:uiPriority w:val="99"/>
    <w:semiHidden/>
    <w:rsid w:val="00280D6A"/>
    <w:rPr>
      <w:rFonts w:eastAsia="SimSun" w:cs="Times New Roman"/>
      <w:sz w:val="20"/>
      <w:szCs w:val="20"/>
    </w:rPr>
  </w:style>
  <w:style w:type="paragraph" w:styleId="CommentSubject">
    <w:name w:val="annotation subject"/>
    <w:basedOn w:val="CommentText"/>
    <w:next w:val="CommentText"/>
    <w:link w:val="CommentSubjectChar"/>
    <w:uiPriority w:val="99"/>
    <w:semiHidden/>
    <w:unhideWhenUsed/>
    <w:rsid w:val="00280D6A"/>
    <w:rPr>
      <w:b/>
      <w:bCs/>
    </w:rPr>
  </w:style>
  <w:style w:type="character" w:customStyle="1" w:styleId="CommentSubjectChar">
    <w:name w:val="Comment Subject Char"/>
    <w:basedOn w:val="CommentTextChar"/>
    <w:link w:val="CommentSubject"/>
    <w:uiPriority w:val="99"/>
    <w:semiHidden/>
    <w:rsid w:val="00280D6A"/>
    <w:rPr>
      <w:rFonts w:eastAsia="SimSun" w:cs="Times New Roman"/>
      <w:b/>
      <w:bCs/>
      <w:sz w:val="20"/>
      <w:szCs w:val="20"/>
    </w:rPr>
  </w:style>
  <w:style w:type="paragraph" w:styleId="BalloonText">
    <w:name w:val="Balloon Text"/>
    <w:basedOn w:val="Normal"/>
    <w:link w:val="BalloonTextChar"/>
    <w:uiPriority w:val="99"/>
    <w:semiHidden/>
    <w:unhideWhenUsed/>
    <w:rsid w:val="00280D6A"/>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80D6A"/>
    <w:rPr>
      <w:rFonts w:ascii="Segoe UI" w:eastAsia="SimSun" w:hAnsi="Segoe UI" w:cs="Segoe UI"/>
      <w:sz w:val="18"/>
      <w:szCs w:val="18"/>
    </w:rPr>
  </w:style>
  <w:style w:type="paragraph" w:customStyle="1" w:styleId="2222">
    <w:name w:val="스타일 스타일 스타일 스타일 양쪽 첫 줄:  2 글자 + 첫 줄:  2 글자 + 첫 줄:  2 글자 + 첫 줄:  2..."/>
    <w:basedOn w:val="Normal"/>
    <w:link w:val="2222Char"/>
    <w:rsid w:val="00AF2C72"/>
    <w:pPr>
      <w:overflowPunct/>
      <w:autoSpaceDE/>
      <w:autoSpaceDN/>
      <w:adjustRightInd/>
      <w:spacing w:line="336" w:lineRule="auto"/>
      <w:ind w:firstLineChars="200" w:firstLine="200"/>
      <w:jc w:val="both"/>
      <w:textAlignment w:val="auto"/>
    </w:pPr>
    <w:rPr>
      <w:rFonts w:ascii="Times New Roman" w:eastAsia="Malgun Gothic" w:hAnsi="Times New Roman" w:cs="Batang"/>
      <w:sz w:val="20"/>
      <w:lang w:val="en-GB"/>
    </w:rPr>
  </w:style>
  <w:style w:type="character" w:customStyle="1" w:styleId="2222Char">
    <w:name w:val="스타일 스타일 스타일 스타일 양쪽 첫 줄:  2 글자 + 첫 줄:  2 글자 + 첫 줄:  2 글자 + 첫 줄:  2... Char"/>
    <w:link w:val="2222"/>
    <w:rsid w:val="00AF2C72"/>
    <w:rPr>
      <w:rFonts w:ascii="Times New Roman" w:eastAsia="Malgun Gothic" w:hAnsi="Times New Roman" w:cs="Batang"/>
      <w:sz w:val="20"/>
      <w:szCs w:val="20"/>
      <w:lang w:val="en-GB"/>
    </w:rPr>
  </w:style>
  <w:style w:type="paragraph" w:customStyle="1" w:styleId="CRCoverPage">
    <w:name w:val="CR Cover Page"/>
    <w:rsid w:val="00D53550"/>
    <w:pPr>
      <w:spacing w:after="120" w:line="240" w:lineRule="auto"/>
    </w:pPr>
    <w:rPr>
      <w:rFonts w:ascii="Arial" w:eastAsia="MS Mincho" w:hAnsi="Arial" w:cs="Times New Roman"/>
      <w:sz w:val="20"/>
      <w:szCs w:val="20"/>
      <w:lang w:val="en-GB"/>
    </w:rPr>
  </w:style>
  <w:style w:type="paragraph" w:styleId="NormalWeb">
    <w:name w:val="Normal (Web)"/>
    <w:basedOn w:val="Normal"/>
    <w:uiPriority w:val="99"/>
    <w:semiHidden/>
    <w:unhideWhenUsed/>
    <w:rsid w:val="000159A3"/>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paragraph" w:customStyle="1" w:styleId="TdocHeader2">
    <w:name w:val="Tdoc_Header_2"/>
    <w:basedOn w:val="Normal"/>
    <w:rsid w:val="00D52BF3"/>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val="en-GB"/>
    </w:rPr>
  </w:style>
  <w:style w:type="character" w:customStyle="1" w:styleId="maintextChar">
    <w:name w:val="main text Char"/>
    <w:link w:val="maintext"/>
    <w:locked/>
    <w:rsid w:val="00BE2BF0"/>
    <w:rPr>
      <w:rFonts w:ascii="Times New Roman" w:eastAsia="Malgun Gothic" w:hAnsi="Times New Roman" w:cs="Batang"/>
      <w:lang w:val="en-GB" w:eastAsia="ko-KR"/>
    </w:rPr>
  </w:style>
  <w:style w:type="paragraph" w:customStyle="1" w:styleId="maintext">
    <w:name w:val="main text"/>
    <w:basedOn w:val="Normal"/>
    <w:link w:val="maintextChar"/>
    <w:qFormat/>
    <w:rsid w:val="00BE2BF0"/>
    <w:pPr>
      <w:overflowPunct/>
      <w:autoSpaceDE/>
      <w:autoSpaceDN/>
      <w:adjustRightInd/>
      <w:spacing w:before="60" w:after="60" w:line="288" w:lineRule="auto"/>
      <w:ind w:firstLineChars="200" w:firstLine="200"/>
      <w:jc w:val="both"/>
      <w:textAlignment w:val="auto"/>
    </w:pPr>
    <w:rPr>
      <w:rFonts w:ascii="Times New Roman" w:eastAsia="Malgun Gothic" w:hAnsi="Times New Roman" w:cs="Batang"/>
      <w:szCs w:val="22"/>
      <w:lang w:val="en-GB" w:eastAsia="ko-KR"/>
    </w:rPr>
  </w:style>
  <w:style w:type="character" w:customStyle="1" w:styleId="Doc-text2Char">
    <w:name w:val="Doc-text2 Char"/>
    <w:link w:val="Doc-text2"/>
    <w:locked/>
    <w:rsid w:val="00BE2BF0"/>
    <w:rPr>
      <w:rFonts w:ascii="Arial" w:eastAsia="MS Mincho" w:hAnsi="Arial" w:cs="Arial"/>
      <w:szCs w:val="24"/>
      <w:lang w:val="en-GB" w:eastAsia="en-GB"/>
    </w:rPr>
  </w:style>
  <w:style w:type="paragraph" w:customStyle="1" w:styleId="Doc-text2">
    <w:name w:val="Doc-text2"/>
    <w:basedOn w:val="Normal"/>
    <w:link w:val="Doc-text2Char"/>
    <w:qFormat/>
    <w:rsid w:val="00BE2BF0"/>
    <w:pPr>
      <w:tabs>
        <w:tab w:val="left" w:pos="1622"/>
      </w:tabs>
      <w:overflowPunct/>
      <w:autoSpaceDE/>
      <w:autoSpaceDN/>
      <w:adjustRightInd/>
      <w:spacing w:after="0"/>
      <w:ind w:left="1622" w:hanging="363"/>
      <w:textAlignment w:val="auto"/>
    </w:pPr>
    <w:rPr>
      <w:rFonts w:ascii="Arial" w:eastAsia="MS Mincho" w:hAnsi="Arial" w:cs="Arial"/>
      <w:szCs w:val="24"/>
      <w:lang w:val="en-GB" w:eastAsia="en-GB"/>
    </w:rPr>
  </w:style>
  <w:style w:type="paragraph" w:customStyle="1" w:styleId="paragraph">
    <w:name w:val="paragraph"/>
    <w:basedOn w:val="Normal"/>
    <w:rsid w:val="00B63945"/>
    <w:pPr>
      <w:overflowPunct/>
      <w:autoSpaceDE/>
      <w:autoSpaceDN/>
      <w:adjustRightInd/>
      <w:spacing w:before="100" w:beforeAutospacing="1" w:after="100" w:afterAutospacing="1"/>
      <w:textAlignment w:val="auto"/>
    </w:pPr>
    <w:rPr>
      <w:rFonts w:ascii="Times New Roman" w:eastAsia="Times New Roman" w:hAnsi="Times New Roman"/>
      <w:sz w:val="24"/>
      <w:szCs w:val="24"/>
    </w:rPr>
  </w:style>
  <w:style w:type="character" w:customStyle="1" w:styleId="normaltextrun">
    <w:name w:val="normaltextrun"/>
    <w:basedOn w:val="DefaultParagraphFont"/>
    <w:rsid w:val="00B63945"/>
  </w:style>
  <w:style w:type="character" w:customStyle="1" w:styleId="eop">
    <w:name w:val="eop"/>
    <w:basedOn w:val="DefaultParagraphFont"/>
    <w:rsid w:val="00B63945"/>
  </w:style>
  <w:style w:type="paragraph" w:styleId="BodyText">
    <w:name w:val="Body Text"/>
    <w:aliases w:val="bt"/>
    <w:basedOn w:val="Normal"/>
    <w:link w:val="BodyTextChar"/>
    <w:rsid w:val="00C76C87"/>
    <w:pPr>
      <w:overflowPunct/>
      <w:autoSpaceDE/>
      <w:autoSpaceDN/>
      <w:adjustRightInd/>
      <w:spacing w:after="120"/>
      <w:jc w:val="both"/>
      <w:textAlignment w:val="auto"/>
    </w:pPr>
    <w:rPr>
      <w:rFonts w:ascii="Times New Roman" w:eastAsia="MS Mincho" w:hAnsi="Times New Roman"/>
      <w:sz w:val="20"/>
      <w:szCs w:val="24"/>
    </w:rPr>
  </w:style>
  <w:style w:type="character" w:customStyle="1" w:styleId="BodyTextChar">
    <w:name w:val="Body Text Char"/>
    <w:aliases w:val="bt Char"/>
    <w:basedOn w:val="DefaultParagraphFont"/>
    <w:link w:val="BodyText"/>
    <w:rsid w:val="00C76C87"/>
    <w:rPr>
      <w:rFonts w:ascii="Times New Roman" w:eastAsia="MS Mincho"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38185033">
      <w:bodyDiv w:val="1"/>
      <w:marLeft w:val="0"/>
      <w:marRight w:val="0"/>
      <w:marTop w:val="0"/>
      <w:marBottom w:val="0"/>
      <w:divBdr>
        <w:top w:val="none" w:sz="0" w:space="0" w:color="auto"/>
        <w:left w:val="none" w:sz="0" w:space="0" w:color="auto"/>
        <w:bottom w:val="none" w:sz="0" w:space="0" w:color="auto"/>
        <w:right w:val="none" w:sz="0" w:space="0" w:color="auto"/>
      </w:divBdr>
    </w:div>
    <w:div w:id="549267077">
      <w:bodyDiv w:val="1"/>
      <w:marLeft w:val="0"/>
      <w:marRight w:val="0"/>
      <w:marTop w:val="0"/>
      <w:marBottom w:val="0"/>
      <w:divBdr>
        <w:top w:val="none" w:sz="0" w:space="0" w:color="auto"/>
        <w:left w:val="none" w:sz="0" w:space="0" w:color="auto"/>
        <w:bottom w:val="none" w:sz="0" w:space="0" w:color="auto"/>
        <w:right w:val="none" w:sz="0" w:space="0" w:color="auto"/>
      </w:divBdr>
    </w:div>
    <w:div w:id="603807239">
      <w:bodyDiv w:val="1"/>
      <w:marLeft w:val="0"/>
      <w:marRight w:val="0"/>
      <w:marTop w:val="0"/>
      <w:marBottom w:val="0"/>
      <w:divBdr>
        <w:top w:val="none" w:sz="0" w:space="0" w:color="auto"/>
        <w:left w:val="none" w:sz="0" w:space="0" w:color="auto"/>
        <w:bottom w:val="none" w:sz="0" w:space="0" w:color="auto"/>
        <w:right w:val="none" w:sz="0" w:space="0" w:color="auto"/>
      </w:divBdr>
    </w:div>
    <w:div w:id="734204584">
      <w:bodyDiv w:val="1"/>
      <w:marLeft w:val="0"/>
      <w:marRight w:val="0"/>
      <w:marTop w:val="0"/>
      <w:marBottom w:val="0"/>
      <w:divBdr>
        <w:top w:val="none" w:sz="0" w:space="0" w:color="auto"/>
        <w:left w:val="none" w:sz="0" w:space="0" w:color="auto"/>
        <w:bottom w:val="none" w:sz="0" w:space="0" w:color="auto"/>
        <w:right w:val="none" w:sz="0" w:space="0" w:color="auto"/>
      </w:divBdr>
    </w:div>
    <w:div w:id="1034500342">
      <w:bodyDiv w:val="1"/>
      <w:marLeft w:val="0"/>
      <w:marRight w:val="0"/>
      <w:marTop w:val="0"/>
      <w:marBottom w:val="0"/>
      <w:divBdr>
        <w:top w:val="none" w:sz="0" w:space="0" w:color="auto"/>
        <w:left w:val="none" w:sz="0" w:space="0" w:color="auto"/>
        <w:bottom w:val="none" w:sz="0" w:space="0" w:color="auto"/>
        <w:right w:val="none" w:sz="0" w:space="0" w:color="auto"/>
      </w:divBdr>
      <w:divsChild>
        <w:div w:id="1581792899">
          <w:marLeft w:val="446"/>
          <w:marRight w:val="0"/>
          <w:marTop w:val="0"/>
          <w:marBottom w:val="0"/>
          <w:divBdr>
            <w:top w:val="none" w:sz="0" w:space="0" w:color="auto"/>
            <w:left w:val="none" w:sz="0" w:space="0" w:color="auto"/>
            <w:bottom w:val="none" w:sz="0" w:space="0" w:color="auto"/>
            <w:right w:val="none" w:sz="0" w:space="0" w:color="auto"/>
          </w:divBdr>
        </w:div>
        <w:div w:id="2027556213">
          <w:marLeft w:val="446"/>
          <w:marRight w:val="0"/>
          <w:marTop w:val="0"/>
          <w:marBottom w:val="0"/>
          <w:divBdr>
            <w:top w:val="none" w:sz="0" w:space="0" w:color="auto"/>
            <w:left w:val="none" w:sz="0" w:space="0" w:color="auto"/>
            <w:bottom w:val="none" w:sz="0" w:space="0" w:color="auto"/>
            <w:right w:val="none" w:sz="0" w:space="0" w:color="auto"/>
          </w:divBdr>
        </w:div>
      </w:divsChild>
    </w:div>
    <w:div w:id="1515807512">
      <w:bodyDiv w:val="1"/>
      <w:marLeft w:val="0"/>
      <w:marRight w:val="0"/>
      <w:marTop w:val="0"/>
      <w:marBottom w:val="0"/>
      <w:divBdr>
        <w:top w:val="none" w:sz="0" w:space="0" w:color="auto"/>
        <w:left w:val="none" w:sz="0" w:space="0" w:color="auto"/>
        <w:bottom w:val="none" w:sz="0" w:space="0" w:color="auto"/>
        <w:right w:val="none" w:sz="0" w:space="0" w:color="auto"/>
      </w:divBdr>
    </w:div>
    <w:div w:id="1626501451">
      <w:bodyDiv w:val="1"/>
      <w:marLeft w:val="0"/>
      <w:marRight w:val="0"/>
      <w:marTop w:val="0"/>
      <w:marBottom w:val="0"/>
      <w:divBdr>
        <w:top w:val="none" w:sz="0" w:space="0" w:color="auto"/>
        <w:left w:val="none" w:sz="0" w:space="0" w:color="auto"/>
        <w:bottom w:val="none" w:sz="0" w:space="0" w:color="auto"/>
        <w:right w:val="none" w:sz="0" w:space="0" w:color="auto"/>
      </w:divBdr>
    </w:div>
    <w:div w:id="1674261319">
      <w:bodyDiv w:val="1"/>
      <w:marLeft w:val="0"/>
      <w:marRight w:val="0"/>
      <w:marTop w:val="0"/>
      <w:marBottom w:val="0"/>
      <w:divBdr>
        <w:top w:val="none" w:sz="0" w:space="0" w:color="auto"/>
        <w:left w:val="none" w:sz="0" w:space="0" w:color="auto"/>
        <w:bottom w:val="none" w:sz="0" w:space="0" w:color="auto"/>
        <w:right w:val="none" w:sz="0" w:space="0" w:color="auto"/>
      </w:divBdr>
      <w:divsChild>
        <w:div w:id="239489400">
          <w:marLeft w:val="446"/>
          <w:marRight w:val="0"/>
          <w:marTop w:val="0"/>
          <w:marBottom w:val="0"/>
          <w:divBdr>
            <w:top w:val="none" w:sz="0" w:space="0" w:color="auto"/>
            <w:left w:val="none" w:sz="0" w:space="0" w:color="auto"/>
            <w:bottom w:val="none" w:sz="0" w:space="0" w:color="auto"/>
            <w:right w:val="none" w:sz="0" w:space="0" w:color="auto"/>
          </w:divBdr>
        </w:div>
        <w:div w:id="1282688164">
          <w:marLeft w:val="446"/>
          <w:marRight w:val="0"/>
          <w:marTop w:val="0"/>
          <w:marBottom w:val="0"/>
          <w:divBdr>
            <w:top w:val="none" w:sz="0" w:space="0" w:color="auto"/>
            <w:left w:val="none" w:sz="0" w:space="0" w:color="auto"/>
            <w:bottom w:val="none" w:sz="0" w:space="0" w:color="auto"/>
            <w:right w:val="none" w:sz="0" w:space="0" w:color="auto"/>
          </w:divBdr>
        </w:div>
        <w:div w:id="15885212">
          <w:marLeft w:val="446"/>
          <w:marRight w:val="0"/>
          <w:marTop w:val="0"/>
          <w:marBottom w:val="0"/>
          <w:divBdr>
            <w:top w:val="none" w:sz="0" w:space="0" w:color="auto"/>
            <w:left w:val="none" w:sz="0" w:space="0" w:color="auto"/>
            <w:bottom w:val="none" w:sz="0" w:space="0" w:color="auto"/>
            <w:right w:val="none" w:sz="0" w:space="0" w:color="auto"/>
          </w:divBdr>
        </w:div>
        <w:div w:id="1999112465">
          <w:marLeft w:val="446"/>
          <w:marRight w:val="0"/>
          <w:marTop w:val="0"/>
          <w:marBottom w:val="0"/>
          <w:divBdr>
            <w:top w:val="none" w:sz="0" w:space="0" w:color="auto"/>
            <w:left w:val="none" w:sz="0" w:space="0" w:color="auto"/>
            <w:bottom w:val="none" w:sz="0" w:space="0" w:color="auto"/>
            <w:right w:val="none" w:sz="0" w:space="0" w:color="auto"/>
          </w:divBdr>
        </w:div>
      </w:divsChild>
    </w:div>
    <w:div w:id="1963877872">
      <w:bodyDiv w:val="1"/>
      <w:marLeft w:val="0"/>
      <w:marRight w:val="0"/>
      <w:marTop w:val="0"/>
      <w:marBottom w:val="0"/>
      <w:divBdr>
        <w:top w:val="none" w:sz="0" w:space="0" w:color="auto"/>
        <w:left w:val="none" w:sz="0" w:space="0" w:color="auto"/>
        <w:bottom w:val="none" w:sz="0" w:space="0" w:color="auto"/>
        <w:right w:val="none" w:sz="0" w:space="0" w:color="auto"/>
      </w:divBdr>
      <w:divsChild>
        <w:div w:id="1823304497">
          <w:marLeft w:val="547"/>
          <w:marRight w:val="0"/>
          <w:marTop w:val="0"/>
          <w:marBottom w:val="120"/>
          <w:divBdr>
            <w:top w:val="none" w:sz="0" w:space="0" w:color="auto"/>
            <w:left w:val="none" w:sz="0" w:space="0" w:color="auto"/>
            <w:bottom w:val="none" w:sz="0" w:space="0" w:color="auto"/>
            <w:right w:val="none" w:sz="0" w:space="0" w:color="auto"/>
          </w:divBdr>
        </w:div>
        <w:div w:id="2137285636">
          <w:marLeft w:val="907"/>
          <w:marRight w:val="0"/>
          <w:marTop w:val="0"/>
          <w:marBottom w:val="160"/>
          <w:divBdr>
            <w:top w:val="none" w:sz="0" w:space="0" w:color="auto"/>
            <w:left w:val="none" w:sz="0" w:space="0" w:color="auto"/>
            <w:bottom w:val="none" w:sz="0" w:space="0" w:color="auto"/>
            <w:right w:val="none" w:sz="0" w:space="0" w:color="auto"/>
          </w:divBdr>
        </w:div>
        <w:div w:id="770708555">
          <w:marLeft w:val="907"/>
          <w:marRight w:val="0"/>
          <w:marTop w:val="0"/>
          <w:marBottom w:val="160"/>
          <w:divBdr>
            <w:top w:val="none" w:sz="0" w:space="0" w:color="auto"/>
            <w:left w:val="none" w:sz="0" w:space="0" w:color="auto"/>
            <w:bottom w:val="none" w:sz="0" w:space="0" w:color="auto"/>
            <w:right w:val="none" w:sz="0" w:space="0" w:color="auto"/>
          </w:divBdr>
        </w:div>
        <w:div w:id="996347487">
          <w:marLeft w:val="907"/>
          <w:marRight w:val="0"/>
          <w:marTop w:val="0"/>
          <w:marBottom w:val="160"/>
          <w:divBdr>
            <w:top w:val="none" w:sz="0" w:space="0" w:color="auto"/>
            <w:left w:val="none" w:sz="0" w:space="0" w:color="auto"/>
            <w:bottom w:val="none" w:sz="0" w:space="0" w:color="auto"/>
            <w:right w:val="none" w:sz="0" w:space="0" w:color="auto"/>
          </w:divBdr>
        </w:div>
        <w:div w:id="1581988592">
          <w:marLeft w:val="907"/>
          <w:marRight w:val="0"/>
          <w:marTop w:val="0"/>
          <w:marBottom w:val="160"/>
          <w:divBdr>
            <w:top w:val="none" w:sz="0" w:space="0" w:color="auto"/>
            <w:left w:val="none" w:sz="0" w:space="0" w:color="auto"/>
            <w:bottom w:val="none" w:sz="0" w:space="0" w:color="auto"/>
            <w:right w:val="none" w:sz="0" w:space="0" w:color="auto"/>
          </w:divBdr>
        </w:div>
        <w:div w:id="44304894">
          <w:marLeft w:val="907"/>
          <w:marRight w:val="0"/>
          <w:marTop w:val="0"/>
          <w:marBottom w:val="160"/>
          <w:divBdr>
            <w:top w:val="none" w:sz="0" w:space="0" w:color="auto"/>
            <w:left w:val="none" w:sz="0" w:space="0" w:color="auto"/>
            <w:bottom w:val="none" w:sz="0" w:space="0" w:color="auto"/>
            <w:right w:val="none" w:sz="0" w:space="0" w:color="auto"/>
          </w:divBdr>
        </w:div>
        <w:div w:id="2103717073">
          <w:marLeft w:val="907"/>
          <w:marRight w:val="0"/>
          <w:marTop w:val="0"/>
          <w:marBottom w:val="16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B6D35-C363-4ABA-896D-5ECDC44CF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5</Pages>
  <Words>1432</Words>
  <Characters>8163</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9576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AT&amp;T Labs</dc:creator>
  <cp:keywords/>
  <dc:description/>
  <cp:lastModifiedBy>Novlan, Thomas</cp:lastModifiedBy>
  <cp:revision>3</cp:revision>
  <dcterms:created xsi:type="dcterms:W3CDTF">2018-01-12T03:56:00Z</dcterms:created>
  <dcterms:modified xsi:type="dcterms:W3CDTF">2018-01-12T04:09:00Z</dcterms:modified>
</cp:coreProperties>
</file>